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110B58B2" w:rsidR="00303591" w:rsidRPr="00BD6C77" w:rsidRDefault="00303591" w:rsidP="00303591">
      <w:pPr>
        <w:pStyle w:val="Header"/>
        <w:tabs>
          <w:tab w:val="right" w:pos="9639"/>
        </w:tabs>
        <w:jc w:val="both"/>
        <w:rPr>
          <w:rFonts w:cs="Courier New"/>
          <w:sz w:val="24"/>
          <w:szCs w:val="24"/>
          <w:lang w:val="de-DE"/>
        </w:rPr>
      </w:pPr>
      <w:bookmarkStart w:id="0" w:name="_Hlk16073148"/>
      <w:bookmarkEnd w:id="0"/>
      <w:r w:rsidRPr="00BD6C77">
        <w:rPr>
          <w:rFonts w:cs="Courier New"/>
          <w:sz w:val="24"/>
          <w:szCs w:val="24"/>
          <w:lang w:val="de-DE"/>
        </w:rPr>
        <w:t>3GPP TSG-RAN WG4 #</w:t>
      </w:r>
      <w:r w:rsidR="000650CF" w:rsidRPr="00BD6C77">
        <w:rPr>
          <w:rFonts w:cs="Arial"/>
          <w:sz w:val="24"/>
          <w:szCs w:val="24"/>
          <w:lang w:val="de-DE"/>
        </w:rPr>
        <w:t>9</w:t>
      </w:r>
      <w:r w:rsidR="00354BFE" w:rsidRPr="00BD6C77">
        <w:rPr>
          <w:rFonts w:cs="Arial"/>
          <w:sz w:val="24"/>
          <w:szCs w:val="24"/>
          <w:lang w:val="de-DE"/>
        </w:rPr>
        <w:t>4</w:t>
      </w:r>
      <w:r w:rsidR="00BD6C77" w:rsidRPr="00BD6C77">
        <w:rPr>
          <w:rFonts w:cs="Arial"/>
          <w:sz w:val="24"/>
          <w:szCs w:val="24"/>
          <w:lang w:val="de-DE"/>
        </w:rPr>
        <w:t>-e</w:t>
      </w:r>
      <w:r w:rsidR="00647BEA">
        <w:rPr>
          <w:rFonts w:cs="Arial"/>
          <w:sz w:val="24"/>
          <w:szCs w:val="24"/>
          <w:lang w:val="de-DE"/>
        </w:rPr>
        <w:t>-Bis</w:t>
      </w:r>
      <w:r w:rsidRPr="00BD6C77">
        <w:rPr>
          <w:rFonts w:cs="Courier New"/>
          <w:sz w:val="24"/>
          <w:szCs w:val="24"/>
          <w:lang w:val="de-DE"/>
        </w:rPr>
        <w:tab/>
      </w:r>
      <w:r w:rsidR="0040698C" w:rsidRPr="00BD6C77">
        <w:rPr>
          <w:rFonts w:cs="Courier New"/>
          <w:sz w:val="24"/>
          <w:szCs w:val="24"/>
          <w:lang w:val="de-DE"/>
        </w:rPr>
        <w:t>R4-</w:t>
      </w:r>
      <w:r w:rsidR="00996B86" w:rsidRPr="003A1421">
        <w:rPr>
          <w:rFonts w:cs="Courier New"/>
          <w:sz w:val="24"/>
          <w:szCs w:val="24"/>
          <w:lang w:val="de-DE"/>
        </w:rPr>
        <w:t>20</w:t>
      </w:r>
      <w:r w:rsidR="0025658A" w:rsidRPr="003A1421">
        <w:rPr>
          <w:rFonts w:cs="Courier New"/>
          <w:sz w:val="24"/>
          <w:szCs w:val="24"/>
          <w:lang w:val="de-DE"/>
        </w:rPr>
        <w:t>0</w:t>
      </w:r>
      <w:r w:rsidR="00050F81">
        <w:rPr>
          <w:rFonts w:cs="Courier New"/>
          <w:sz w:val="24"/>
          <w:szCs w:val="24"/>
          <w:lang w:val="de-DE"/>
        </w:rPr>
        <w:t>4646</w:t>
      </w:r>
    </w:p>
    <w:p w14:paraId="42CC2646" w14:textId="1767E1A9" w:rsidR="00E43D4D" w:rsidRDefault="00F751E1" w:rsidP="00AC033F">
      <w:pPr>
        <w:pStyle w:val="Footer"/>
        <w:jc w:val="both"/>
        <w:rPr>
          <w:rFonts w:cs="Arial"/>
          <w:i w:val="0"/>
          <w:sz w:val="24"/>
          <w:szCs w:val="24"/>
        </w:rPr>
      </w:pPr>
      <w:r>
        <w:rPr>
          <w:rFonts w:cs="Arial"/>
          <w:i w:val="0"/>
          <w:sz w:val="24"/>
          <w:szCs w:val="24"/>
        </w:rPr>
        <w:t>Online</w:t>
      </w:r>
      <w:r w:rsidR="005D3250" w:rsidRPr="005D3250">
        <w:rPr>
          <w:rFonts w:cs="Arial"/>
          <w:i w:val="0"/>
          <w:sz w:val="24"/>
          <w:szCs w:val="24"/>
        </w:rPr>
        <w:t>, 2</w:t>
      </w:r>
      <w:r w:rsidR="005879A6">
        <w:rPr>
          <w:rFonts w:cs="Arial"/>
          <w:i w:val="0"/>
          <w:sz w:val="24"/>
          <w:szCs w:val="24"/>
        </w:rPr>
        <w:t>0</w:t>
      </w:r>
      <w:r w:rsidR="002206F2" w:rsidRPr="002206F2">
        <w:rPr>
          <w:rFonts w:cs="Arial"/>
          <w:i w:val="0"/>
          <w:sz w:val="24"/>
          <w:szCs w:val="24"/>
          <w:vertAlign w:val="superscript"/>
        </w:rPr>
        <w:t>th</w:t>
      </w:r>
      <w:r w:rsidR="002206F2">
        <w:rPr>
          <w:rFonts w:cs="Arial"/>
          <w:i w:val="0"/>
          <w:sz w:val="24"/>
          <w:szCs w:val="24"/>
        </w:rPr>
        <w:t xml:space="preserve"> </w:t>
      </w:r>
      <w:r w:rsidR="005D3250" w:rsidRPr="005D3250">
        <w:rPr>
          <w:rFonts w:cs="Arial"/>
          <w:i w:val="0"/>
          <w:sz w:val="24"/>
          <w:szCs w:val="24"/>
        </w:rPr>
        <w:t xml:space="preserve">– </w:t>
      </w:r>
      <w:r w:rsidR="005879A6">
        <w:rPr>
          <w:rFonts w:cs="Arial"/>
          <w:i w:val="0"/>
          <w:sz w:val="24"/>
          <w:szCs w:val="24"/>
        </w:rPr>
        <w:t>30</w:t>
      </w:r>
      <w:r w:rsidR="002206F2" w:rsidRPr="002206F2">
        <w:rPr>
          <w:rFonts w:cs="Arial"/>
          <w:i w:val="0"/>
          <w:sz w:val="24"/>
          <w:szCs w:val="24"/>
          <w:vertAlign w:val="superscript"/>
        </w:rPr>
        <w:t>th</w:t>
      </w:r>
      <w:r w:rsidR="002206F2">
        <w:rPr>
          <w:rFonts w:cs="Arial"/>
          <w:i w:val="0"/>
          <w:sz w:val="24"/>
          <w:szCs w:val="24"/>
        </w:rPr>
        <w:t xml:space="preserve"> </w:t>
      </w:r>
      <w:r w:rsidR="005879A6">
        <w:rPr>
          <w:rFonts w:cs="Arial"/>
          <w:i w:val="0"/>
          <w:sz w:val="24"/>
          <w:szCs w:val="24"/>
        </w:rPr>
        <w:t>April</w:t>
      </w:r>
      <w:r w:rsidR="005D3250" w:rsidRPr="005D3250">
        <w:rPr>
          <w:rFonts w:cs="Arial"/>
          <w:i w:val="0"/>
          <w:sz w:val="24"/>
          <w:szCs w:val="24"/>
        </w:rPr>
        <w:t>, 2020</w:t>
      </w:r>
    </w:p>
    <w:p w14:paraId="6A6ACF81" w14:textId="77777777" w:rsidR="005D3250" w:rsidRPr="001D0744" w:rsidRDefault="005D3250" w:rsidP="00AC033F">
      <w:pPr>
        <w:pStyle w:val="Footer"/>
        <w:jc w:val="both"/>
      </w:pPr>
    </w:p>
    <w:p w14:paraId="2CE52006" w14:textId="5F3B73BE"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3A1421" w:rsidRPr="003A1421">
        <w:rPr>
          <w:rFonts w:ascii="Arial" w:hAnsi="Arial"/>
          <w:sz w:val="24"/>
          <w:lang w:val="it-IT"/>
        </w:rPr>
        <w:t>6.5.1.2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0F3039A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1F6F">
        <w:rPr>
          <w:rFonts w:ascii="Arial" w:hAnsi="Arial"/>
          <w:sz w:val="24"/>
          <w:lang w:val="en-US"/>
        </w:rPr>
        <w:t>On IAB-MT classes</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262406B9"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w:t>
      </w:r>
      <w:r>
        <w:fldChar w:fldCharType="begin"/>
      </w:r>
      <w:r>
        <w:instrText xml:space="preserve"> REF _Ref4573247 \n \h </w:instrText>
      </w:r>
      <w:r>
        <w:fldChar w:fldCharType="separate"/>
      </w:r>
      <w:r w:rsidR="00656E22">
        <w:t>[1]</w:t>
      </w:r>
      <w:r>
        <w:fldChar w:fldCharType="end"/>
      </w:r>
      <w:r>
        <w:t>. Among the objectives of the work item, RAN4 is tasked to define RF and RRM requirements for both backhaul (BH) and access links of an IAB-node including requirements for co-existence (e.g. ACLR, ACS).</w:t>
      </w:r>
    </w:p>
    <w:p w14:paraId="7725BA63" w14:textId="54F2AC54" w:rsidR="00BD206E" w:rsidRDefault="00911001" w:rsidP="00BD206E">
      <w:pPr>
        <w:rPr>
          <w:lang w:val="en-US"/>
        </w:rPr>
      </w:pPr>
      <w:r>
        <w:rPr>
          <w:lang w:val="en-US"/>
        </w:rPr>
        <w:t>In RAN4 #9</w:t>
      </w:r>
      <w:r w:rsidR="00DF3AB6">
        <w:rPr>
          <w:lang w:val="en-US"/>
        </w:rPr>
        <w:t>4-e there was extensive discussion for definition of IAB-MT classes</w:t>
      </w:r>
      <w:r w:rsidR="00085148">
        <w:rPr>
          <w:lang w:val="en-US"/>
        </w:rPr>
        <w:t>, and i</w:t>
      </w:r>
      <w:r w:rsidR="002D0DD0">
        <w:rPr>
          <w:lang w:val="en-US"/>
        </w:rPr>
        <w:t xml:space="preserve">t was agreed that </w:t>
      </w:r>
      <w:r w:rsidR="00F31998">
        <w:rPr>
          <w:lang w:val="en-US"/>
        </w:rPr>
        <w:t>those</w:t>
      </w:r>
      <w:r w:rsidR="002D0DD0">
        <w:rPr>
          <w:lang w:val="en-US"/>
        </w:rPr>
        <w:t xml:space="preserve"> should at least be distinguished based on minimum distance from respective parent IAB node</w:t>
      </w:r>
      <w:r w:rsidR="00872C88">
        <w:rPr>
          <w:lang w:val="en-US"/>
        </w:rPr>
        <w:t>s</w:t>
      </w:r>
      <w:r w:rsidR="00085148">
        <w:rPr>
          <w:lang w:val="en-US"/>
        </w:rPr>
        <w:t xml:space="preserve"> </w:t>
      </w:r>
      <w:r w:rsidR="00085148">
        <w:rPr>
          <w:lang w:val="en-US"/>
        </w:rPr>
        <w:fldChar w:fldCharType="begin"/>
      </w:r>
      <w:r w:rsidR="00085148">
        <w:rPr>
          <w:lang w:val="en-US"/>
        </w:rPr>
        <w:instrText xml:space="preserve"> REF _Ref36477850 \n \h </w:instrText>
      </w:r>
      <w:r w:rsidR="00085148">
        <w:rPr>
          <w:lang w:val="en-US"/>
        </w:rPr>
      </w:r>
      <w:r w:rsidR="00085148">
        <w:rPr>
          <w:lang w:val="en-US"/>
        </w:rPr>
        <w:fldChar w:fldCharType="separate"/>
      </w:r>
      <w:r w:rsidR="00656E22">
        <w:rPr>
          <w:lang w:val="en-US"/>
        </w:rPr>
        <w:t>[2]</w:t>
      </w:r>
      <w:r w:rsidR="00085148">
        <w:rPr>
          <w:lang w:val="en-US"/>
        </w:rPr>
        <w:fldChar w:fldCharType="end"/>
      </w:r>
      <w:r w:rsidR="00872C88">
        <w:rPr>
          <w:lang w:val="en-US"/>
        </w:rPr>
        <w:t>. Following th</w:t>
      </w:r>
      <w:r w:rsidR="007E7407">
        <w:rPr>
          <w:lang w:val="en-US"/>
        </w:rPr>
        <w:t>is</w:t>
      </w:r>
      <w:r w:rsidR="00872C88">
        <w:rPr>
          <w:lang w:val="en-US"/>
        </w:rPr>
        <w:t xml:space="preserve"> agreement, </w:t>
      </w:r>
      <w:r w:rsidR="002D0DD0">
        <w:rPr>
          <w:lang w:val="en-US"/>
        </w:rPr>
        <w:t>i</w:t>
      </w:r>
      <w:r w:rsidR="00BD206E">
        <w:rPr>
          <w:lang w:val="en-US"/>
        </w:rPr>
        <w:t xml:space="preserve">n this </w:t>
      </w:r>
      <w:r w:rsidR="007B79C6">
        <w:rPr>
          <w:lang w:val="en-US"/>
        </w:rPr>
        <w:t>contribution</w:t>
      </w:r>
      <w:r w:rsidR="002D0DD0">
        <w:rPr>
          <w:lang w:val="en-US"/>
        </w:rPr>
        <w:t xml:space="preserve"> we</w:t>
      </w:r>
      <w:r w:rsidR="00BD206E">
        <w:rPr>
          <w:lang w:val="en-US"/>
        </w:rPr>
        <w:t xml:space="preserve"> </w:t>
      </w:r>
      <w:r w:rsidR="00872C88">
        <w:rPr>
          <w:lang w:val="en-US"/>
        </w:rPr>
        <w:t>present</w:t>
      </w:r>
      <w:r w:rsidR="002D0DD0">
        <w:rPr>
          <w:lang w:val="en-US"/>
        </w:rPr>
        <w:t xml:space="preserve"> our view</w:t>
      </w:r>
      <w:r w:rsidR="00085148">
        <w:rPr>
          <w:lang w:val="en-US"/>
        </w:rPr>
        <w:t>s</w:t>
      </w:r>
      <w:r w:rsidR="002D0DD0">
        <w:rPr>
          <w:lang w:val="en-US"/>
        </w:rPr>
        <w:t xml:space="preserve"> </w:t>
      </w:r>
      <w:r w:rsidR="0011584B">
        <w:rPr>
          <w:lang w:val="en-US"/>
        </w:rPr>
        <w:t>on</w:t>
      </w:r>
      <w:r w:rsidR="002D0DD0" w:rsidRPr="002D0DD0">
        <w:rPr>
          <w:lang w:val="en-US"/>
        </w:rPr>
        <w:t xml:space="preserve"> suitable distances</w:t>
      </w:r>
      <w:r w:rsidR="00085148">
        <w:rPr>
          <w:lang w:val="en-US"/>
        </w:rPr>
        <w:t xml:space="preserve"> </w:t>
      </w:r>
      <w:r w:rsidR="00982A84">
        <w:rPr>
          <w:lang w:val="en-US"/>
        </w:rPr>
        <w:t xml:space="preserve">for </w:t>
      </w:r>
      <w:r w:rsidR="00B410FD">
        <w:rPr>
          <w:lang w:val="en-US"/>
        </w:rPr>
        <w:t xml:space="preserve">characterization of </w:t>
      </w:r>
      <w:r w:rsidR="00982A84">
        <w:rPr>
          <w:lang w:val="en-US"/>
        </w:rPr>
        <w:t>each IAB-MT class</w:t>
      </w:r>
      <w:r w:rsidR="003130CA">
        <w:rPr>
          <w:lang w:val="en-US"/>
        </w:rPr>
        <w:t>.</w:t>
      </w:r>
    </w:p>
    <w:p w14:paraId="7D6C57E8" w14:textId="0F08CA40" w:rsidR="00BD206E" w:rsidRDefault="0049741B" w:rsidP="00BD206E">
      <w:pPr>
        <w:pStyle w:val="Heading1"/>
        <w:tabs>
          <w:tab w:val="clear" w:pos="432"/>
          <w:tab w:val="num" w:pos="522"/>
        </w:tabs>
        <w:ind w:left="522" w:hanging="522"/>
        <w:jc w:val="both"/>
        <w:rPr>
          <w:lang w:val="en-US"/>
        </w:rPr>
      </w:pPr>
      <w:bookmarkStart w:id="1" w:name="_Ref23324367"/>
      <w:r>
        <w:rPr>
          <w:lang w:val="en-US"/>
        </w:rPr>
        <w:t>Discussion</w:t>
      </w:r>
      <w:bookmarkEnd w:id="1"/>
    </w:p>
    <w:p w14:paraId="6AA68C09" w14:textId="6AF5BFC9" w:rsidR="007A7F14" w:rsidRDefault="006D62E6" w:rsidP="006D62E6">
      <w:r>
        <w:t xml:space="preserve">The WF on IAB-MT class definition </w:t>
      </w:r>
      <w:r>
        <w:fldChar w:fldCharType="begin"/>
      </w:r>
      <w:r>
        <w:instrText xml:space="preserve"> REF _Ref36477850 \n \h </w:instrText>
      </w:r>
      <w:r>
        <w:fldChar w:fldCharType="separate"/>
      </w:r>
      <w:r w:rsidR="00656E22">
        <w:t>[2]</w:t>
      </w:r>
      <w:r>
        <w:fldChar w:fldCharType="end"/>
      </w:r>
      <w:r>
        <w:t xml:space="preserve"> presents the following agreements:</w:t>
      </w:r>
    </w:p>
    <w:tbl>
      <w:tblPr>
        <w:tblStyle w:val="TableGrid"/>
        <w:tblW w:w="0" w:type="auto"/>
        <w:tblLook w:val="04A0" w:firstRow="1" w:lastRow="0" w:firstColumn="1" w:lastColumn="0" w:noHBand="0" w:noVBand="1"/>
      </w:tblPr>
      <w:tblGrid>
        <w:gridCol w:w="9621"/>
      </w:tblGrid>
      <w:tr w:rsidR="006D62E6" w14:paraId="6BA868D5" w14:textId="77777777" w:rsidTr="006D62E6">
        <w:tc>
          <w:tcPr>
            <w:tcW w:w="9621" w:type="dxa"/>
          </w:tcPr>
          <w:p w14:paraId="36CA9E14" w14:textId="77777777" w:rsidR="006D62E6" w:rsidRPr="006D62E6" w:rsidRDefault="006D62E6" w:rsidP="006D62E6">
            <w:pPr>
              <w:pStyle w:val="ListParagraph"/>
              <w:numPr>
                <w:ilvl w:val="0"/>
                <w:numId w:val="22"/>
              </w:numPr>
              <w:overflowPunct/>
              <w:autoSpaceDE/>
              <w:autoSpaceDN/>
              <w:adjustRightInd/>
              <w:spacing w:after="0"/>
              <w:contextualSpacing w:val="0"/>
              <w:textAlignment w:val="auto"/>
              <w:rPr>
                <w:rFonts w:asciiTheme="minorHAnsi" w:eastAsia="Yu Mincho" w:hAnsiTheme="minorHAnsi" w:cstheme="minorHAnsi"/>
                <w:b/>
                <w:highlight w:val="green"/>
              </w:rPr>
            </w:pPr>
            <w:r w:rsidRPr="006D62E6">
              <w:rPr>
                <w:rFonts w:asciiTheme="minorHAnsi" w:eastAsia="Yu Mincho" w:hAnsiTheme="minorHAnsi" w:cstheme="minorHAnsi"/>
                <w:b/>
                <w:highlight w:val="green"/>
              </w:rPr>
              <w:t>2</w:t>
            </w:r>
            <w:r w:rsidRPr="006D62E6">
              <w:rPr>
                <w:rFonts w:asciiTheme="minorHAnsi" w:hAnsiTheme="minorHAnsi" w:cstheme="minorHAnsi"/>
                <w:b/>
                <w:highlight w:val="green"/>
              </w:rPr>
              <w:t xml:space="preserve"> IAB-</w:t>
            </w:r>
            <w:r w:rsidRPr="006D62E6">
              <w:rPr>
                <w:rFonts w:asciiTheme="minorHAnsi" w:eastAsia="Yu Mincho" w:hAnsiTheme="minorHAnsi" w:cstheme="minorHAnsi"/>
                <w:b/>
                <w:highlight w:val="green"/>
              </w:rPr>
              <w:t xml:space="preserve"> MT classes</w:t>
            </w:r>
            <w:r w:rsidRPr="006D62E6">
              <w:rPr>
                <w:rFonts w:asciiTheme="minorHAnsi" w:hAnsiTheme="minorHAnsi" w:cstheme="minorHAnsi"/>
                <w:b/>
                <w:highlight w:val="green"/>
              </w:rPr>
              <w:t xml:space="preserve"> will be defined in Rel-16</w:t>
            </w:r>
            <w:r w:rsidRPr="006D62E6">
              <w:rPr>
                <w:rFonts w:asciiTheme="minorHAnsi" w:eastAsia="Yu Mincho" w:hAnsiTheme="minorHAnsi" w:cstheme="minorHAnsi"/>
                <w:b/>
                <w:highlight w:val="green"/>
              </w:rPr>
              <w:t xml:space="preserve"> as a starting point </w:t>
            </w:r>
          </w:p>
          <w:p w14:paraId="161F31EC" w14:textId="77777777" w:rsidR="006D62E6" w:rsidRPr="006D62E6" w:rsidRDefault="006D62E6" w:rsidP="006D62E6">
            <w:pPr>
              <w:pStyle w:val="ListParagraph"/>
              <w:numPr>
                <w:ilvl w:val="1"/>
                <w:numId w:val="23"/>
              </w:numPr>
              <w:overflowPunct/>
              <w:autoSpaceDE/>
              <w:autoSpaceDN/>
              <w:adjustRightInd/>
              <w:spacing w:after="0"/>
              <w:contextualSpacing w:val="0"/>
              <w:textAlignment w:val="auto"/>
              <w:rPr>
                <w:rFonts w:asciiTheme="minorHAnsi" w:hAnsiTheme="minorHAnsi" w:cstheme="minorBidi"/>
                <w:kern w:val="2"/>
                <w:highlight w:val="green"/>
              </w:rPr>
            </w:pPr>
            <w:r w:rsidRPr="006D62E6">
              <w:rPr>
                <w:rFonts w:asciiTheme="minorHAnsi" w:hAnsiTheme="minorHAnsi" w:cstheme="minorBidi"/>
                <w:kern w:val="2"/>
                <w:highlight w:val="green"/>
              </w:rPr>
              <w:t xml:space="preserve">Wide area IAB MT </w:t>
            </w:r>
          </w:p>
          <w:p w14:paraId="45CAD73E" w14:textId="77777777" w:rsidR="006D62E6" w:rsidRPr="006D62E6" w:rsidRDefault="006D62E6" w:rsidP="006D62E6">
            <w:pPr>
              <w:pStyle w:val="ListParagraph"/>
              <w:numPr>
                <w:ilvl w:val="1"/>
                <w:numId w:val="23"/>
              </w:numPr>
              <w:overflowPunct/>
              <w:autoSpaceDE/>
              <w:autoSpaceDN/>
              <w:adjustRightInd/>
              <w:spacing w:after="0"/>
              <w:contextualSpacing w:val="0"/>
              <w:textAlignment w:val="auto"/>
              <w:rPr>
                <w:rFonts w:asciiTheme="minorHAnsi" w:hAnsiTheme="minorHAnsi" w:cstheme="minorBidi"/>
                <w:kern w:val="2"/>
              </w:rPr>
            </w:pPr>
            <w:r w:rsidRPr="006D62E6">
              <w:rPr>
                <w:rFonts w:asciiTheme="minorHAnsi" w:hAnsiTheme="minorHAnsi" w:cstheme="minorBidi"/>
                <w:kern w:val="2"/>
                <w:highlight w:val="green"/>
              </w:rPr>
              <w:t>[medium range or Local area] IAB MT</w:t>
            </w:r>
            <w:r w:rsidRPr="006D62E6">
              <w:rPr>
                <w:rFonts w:asciiTheme="minorHAnsi" w:hAnsiTheme="minorHAnsi" w:cstheme="minorBidi"/>
                <w:kern w:val="2"/>
              </w:rPr>
              <w:t xml:space="preserve"> </w:t>
            </w:r>
          </w:p>
          <w:p w14:paraId="11B03B52" w14:textId="77777777" w:rsidR="006D62E6" w:rsidRPr="006D62E6" w:rsidRDefault="006D62E6" w:rsidP="006D62E6">
            <w:pPr>
              <w:pStyle w:val="ListParagraph"/>
              <w:ind w:left="840"/>
              <w:rPr>
                <w:rFonts w:asciiTheme="minorHAnsi" w:hAnsiTheme="minorHAnsi" w:cstheme="minorBidi"/>
                <w:i/>
                <w:kern w:val="2"/>
              </w:rPr>
            </w:pPr>
            <w:r w:rsidRPr="006D62E6">
              <w:rPr>
                <w:rFonts w:asciiTheme="minorHAnsi" w:hAnsiTheme="minorHAnsi" w:cstheme="minorBidi"/>
                <w:i/>
                <w:kern w:val="2"/>
                <w:highlight w:val="lightGray"/>
              </w:rPr>
              <w:t>Note: More classes in the future are not precluded.</w:t>
            </w:r>
          </w:p>
          <w:p w14:paraId="30E06B71" w14:textId="77777777" w:rsidR="006D62E6" w:rsidRPr="006D62E6" w:rsidRDefault="006D62E6" w:rsidP="006D62E6">
            <w:pPr>
              <w:pStyle w:val="ListParagraph"/>
              <w:numPr>
                <w:ilvl w:val="0"/>
                <w:numId w:val="22"/>
              </w:numPr>
              <w:overflowPunct/>
              <w:autoSpaceDE/>
              <w:autoSpaceDN/>
              <w:adjustRightInd/>
              <w:spacing w:after="0"/>
              <w:contextualSpacing w:val="0"/>
              <w:textAlignment w:val="auto"/>
              <w:rPr>
                <w:rFonts w:asciiTheme="minorHAnsi" w:eastAsia="Yu Mincho" w:hAnsiTheme="minorHAnsi" w:cstheme="minorHAnsi"/>
                <w:b/>
                <w:highlight w:val="green"/>
              </w:rPr>
            </w:pPr>
            <w:r w:rsidRPr="006D62E6">
              <w:rPr>
                <w:rFonts w:asciiTheme="minorHAnsi" w:hAnsiTheme="minorHAnsi" w:cstheme="minorHAnsi"/>
                <w:b/>
                <w:highlight w:val="green"/>
              </w:rPr>
              <w:t xml:space="preserve">IAB-MT classification criteria </w:t>
            </w:r>
          </w:p>
          <w:p w14:paraId="2C869FCD" w14:textId="77777777" w:rsidR="006D62E6" w:rsidRPr="006D62E6" w:rsidRDefault="006D62E6" w:rsidP="006D62E6">
            <w:pPr>
              <w:pStyle w:val="ListParagraph"/>
              <w:numPr>
                <w:ilvl w:val="1"/>
                <w:numId w:val="23"/>
              </w:numPr>
              <w:overflowPunct/>
              <w:autoSpaceDE/>
              <w:autoSpaceDN/>
              <w:adjustRightInd/>
              <w:spacing w:after="0"/>
              <w:contextualSpacing w:val="0"/>
              <w:textAlignment w:val="auto"/>
              <w:rPr>
                <w:rFonts w:asciiTheme="minorHAnsi" w:hAnsiTheme="minorHAnsi" w:cstheme="minorBidi"/>
                <w:kern w:val="2"/>
              </w:rPr>
            </w:pPr>
            <w:r w:rsidRPr="006D62E6">
              <w:rPr>
                <w:rFonts w:asciiTheme="minorHAnsi" w:hAnsiTheme="minorHAnsi" w:cstheme="minorBidi" w:hint="eastAsia"/>
                <w:kern w:val="2"/>
              </w:rPr>
              <w:t>Many of the candidate options have been discussed in 1st round as below</w:t>
            </w:r>
          </w:p>
          <w:p w14:paraId="43AD3578"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rPr>
            </w:pPr>
            <w:r w:rsidRPr="006D62E6">
              <w:rPr>
                <w:rFonts w:ascii="Calibri" w:hAnsi="Calibri" w:cs="Calibri"/>
                <w:sz w:val="16"/>
                <w:szCs w:val="16"/>
              </w:rPr>
              <w:t>Option 1: Distance from donor node (minimum/maximum)</w:t>
            </w:r>
          </w:p>
          <w:p w14:paraId="66E906B2"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rPr>
            </w:pPr>
            <w:r w:rsidRPr="006D62E6">
              <w:rPr>
                <w:rFonts w:ascii="Calibri" w:hAnsi="Calibri" w:cs="Calibri"/>
                <w:sz w:val="16"/>
                <w:szCs w:val="16"/>
              </w:rPr>
              <w:t>Option 2: Power dynamic range</w:t>
            </w:r>
          </w:p>
          <w:p w14:paraId="14B2CD28"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rPr>
            </w:pPr>
            <w:r w:rsidRPr="006D62E6">
              <w:rPr>
                <w:rFonts w:ascii="Calibri" w:eastAsia="Yu Mincho" w:hAnsi="Calibri" w:cs="Calibri"/>
                <w:sz w:val="16"/>
                <w:szCs w:val="16"/>
                <w:lang w:eastAsia="ja-JP"/>
              </w:rPr>
              <w:t>Option 3: Max Tx power(TRP or EIRP)</w:t>
            </w:r>
          </w:p>
          <w:p w14:paraId="2A753FFD"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rPr>
            </w:pPr>
            <w:r w:rsidRPr="006D62E6">
              <w:rPr>
                <w:rFonts w:ascii="Calibri" w:eastAsia="Yu Mincho" w:hAnsi="Calibri" w:cs="Calibri"/>
                <w:sz w:val="16"/>
                <w:szCs w:val="16"/>
                <w:lang w:eastAsia="ja-JP"/>
              </w:rPr>
              <w:t>Option 4: Min distance to other operator</w:t>
            </w:r>
          </w:p>
          <w:p w14:paraId="6F24992F"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eastAsia="Yu Mincho" w:hAnsi="Calibri" w:cs="Calibri"/>
                <w:sz w:val="16"/>
                <w:szCs w:val="16"/>
                <w:lang w:eastAsia="ja-JP"/>
              </w:rPr>
            </w:pPr>
            <w:r w:rsidRPr="006D62E6">
              <w:rPr>
                <w:rFonts w:ascii="Calibri" w:eastAsia="Yu Mincho" w:hAnsi="Calibri" w:cs="Calibri"/>
                <w:sz w:val="16"/>
                <w:szCs w:val="16"/>
                <w:lang w:eastAsia="ja-JP"/>
              </w:rPr>
              <w:t>Option 5: planned or unplanned</w:t>
            </w:r>
            <w:r w:rsidRPr="006D62E6">
              <w:rPr>
                <w:rFonts w:ascii="Calibri" w:eastAsia="Yu Mincho" w:hAnsi="Calibri" w:cs="Calibri" w:hint="eastAsia"/>
                <w:sz w:val="16"/>
                <w:szCs w:val="16"/>
                <w:lang w:eastAsia="ja-JP"/>
              </w:rPr>
              <w:t xml:space="preserve"> </w:t>
            </w:r>
          </w:p>
          <w:p w14:paraId="6A159CD4" w14:textId="77777777" w:rsidR="006D62E6" w:rsidRPr="006D62E6" w:rsidRDefault="006D62E6" w:rsidP="006D62E6">
            <w:pPr>
              <w:pStyle w:val="ListParagraph"/>
              <w:numPr>
                <w:ilvl w:val="1"/>
                <w:numId w:val="23"/>
              </w:numPr>
              <w:overflowPunct/>
              <w:autoSpaceDE/>
              <w:autoSpaceDN/>
              <w:adjustRightInd/>
              <w:spacing w:after="0"/>
              <w:contextualSpacing w:val="0"/>
              <w:textAlignment w:val="auto"/>
              <w:rPr>
                <w:rFonts w:asciiTheme="minorHAnsi" w:hAnsiTheme="minorHAnsi" w:cstheme="minorBidi"/>
                <w:kern w:val="2"/>
                <w:highlight w:val="green"/>
              </w:rPr>
            </w:pPr>
            <w:r w:rsidRPr="006D62E6">
              <w:rPr>
                <w:rFonts w:asciiTheme="minorHAnsi" w:hAnsiTheme="minorHAnsi" w:cstheme="minorBidi"/>
                <w:kern w:val="2"/>
                <w:highlight w:val="green"/>
              </w:rPr>
              <w:t>It’s believed that the deployment scenario should be considered to derive criteria of IAB-MT classification</w:t>
            </w:r>
          </w:p>
          <w:p w14:paraId="5A2E5B7D"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It seems distance from donor node would be easiest and most straight forward parameter as starting point for next step discussion</w:t>
            </w:r>
          </w:p>
          <w:p w14:paraId="3F78A885" w14:textId="77777777" w:rsidR="006D62E6" w:rsidRPr="006D62E6" w:rsidRDefault="006D62E6" w:rsidP="006D62E6">
            <w:pPr>
              <w:pStyle w:val="ListParagraph"/>
              <w:numPr>
                <w:ilvl w:val="2"/>
                <w:numId w:val="21"/>
              </w:numPr>
              <w:overflowPunct/>
              <w:autoSpaceDE/>
              <w:autoSpaceDN/>
              <w:adjustRightInd/>
              <w:spacing w:after="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It is encouraged companies to provide proposal on distance to differentiate the scenario</w:t>
            </w:r>
          </w:p>
          <w:p w14:paraId="12E5D58E"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Other factor on top of distance is not precluded if it can identify the scenario more accurately together with distance</w:t>
            </w:r>
          </w:p>
          <w:p w14:paraId="163E56E5" w14:textId="77777777" w:rsidR="006D62E6" w:rsidRPr="006D62E6" w:rsidRDefault="006D62E6" w:rsidP="006D62E6">
            <w:pPr>
              <w:pStyle w:val="ListParagraph"/>
              <w:numPr>
                <w:ilvl w:val="0"/>
                <w:numId w:val="22"/>
              </w:numPr>
              <w:overflowPunct/>
              <w:autoSpaceDE/>
              <w:autoSpaceDN/>
              <w:adjustRightInd/>
              <w:spacing w:after="0"/>
              <w:contextualSpacing w:val="0"/>
              <w:textAlignment w:val="auto"/>
              <w:rPr>
                <w:rFonts w:asciiTheme="minorHAnsi" w:hAnsiTheme="minorHAnsi" w:cstheme="minorHAnsi"/>
                <w:b/>
                <w:highlight w:val="green"/>
              </w:rPr>
            </w:pPr>
            <w:r w:rsidRPr="006D62E6">
              <w:rPr>
                <w:rFonts w:asciiTheme="minorHAnsi" w:hAnsiTheme="minorHAnsi" w:cstheme="minorHAnsi"/>
                <w:b/>
                <w:highlight w:val="green"/>
              </w:rPr>
              <w:t xml:space="preserve">IAB-MT classification dependent RF requirement </w:t>
            </w:r>
          </w:p>
          <w:p w14:paraId="70984C68" w14:textId="77777777" w:rsidR="006D62E6" w:rsidRPr="006D62E6" w:rsidRDefault="006D62E6" w:rsidP="006D62E6">
            <w:pPr>
              <w:pStyle w:val="ListParagraph"/>
              <w:numPr>
                <w:ilvl w:val="1"/>
                <w:numId w:val="23"/>
              </w:numPr>
              <w:overflowPunct/>
              <w:autoSpaceDE/>
              <w:autoSpaceDN/>
              <w:adjustRightInd/>
              <w:spacing w:after="0"/>
              <w:contextualSpacing w:val="0"/>
              <w:textAlignment w:val="auto"/>
              <w:rPr>
                <w:rFonts w:asciiTheme="minorHAnsi" w:hAnsiTheme="minorHAnsi" w:cstheme="minorBidi"/>
                <w:kern w:val="2"/>
                <w:highlight w:val="green"/>
              </w:rPr>
            </w:pPr>
            <w:r w:rsidRPr="006D62E6">
              <w:rPr>
                <w:rFonts w:asciiTheme="minorHAnsi" w:hAnsiTheme="minorHAnsi" w:cstheme="minorBidi"/>
                <w:kern w:val="2"/>
                <w:highlight w:val="green"/>
              </w:rPr>
              <w:t>At least it is agreed to discuss max Tx power requirements for the each IAB-MT class</w:t>
            </w:r>
          </w:p>
          <w:p w14:paraId="1DB81AFC"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 xml:space="preserve"> </w:t>
            </w:r>
          </w:p>
          <w:p w14:paraId="3AEFE9EC"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Max Tx power is declared by vendor</w:t>
            </w:r>
          </w:p>
          <w:p w14:paraId="20EDDB4D"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Max Tx power is different for each IAB MT class</w:t>
            </w:r>
          </w:p>
          <w:p w14:paraId="6002E745"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 xml:space="preserve"> </w:t>
            </w:r>
            <w:r w:rsidRPr="006D62E6">
              <w:rPr>
                <w:rFonts w:ascii="Calibri" w:hAnsi="Calibri" w:cs="Calibri"/>
                <w:sz w:val="16"/>
                <w:szCs w:val="16"/>
                <w:highlight w:val="green"/>
              </w:rPr>
              <w:tab/>
              <w:t xml:space="preserve">Wide area IAB </w:t>
            </w:r>
          </w:p>
          <w:p w14:paraId="6A6F3B26" w14:textId="77777777" w:rsidR="006D62E6" w:rsidRPr="006D62E6" w:rsidRDefault="006D62E6" w:rsidP="006D62E6">
            <w:pPr>
              <w:pStyle w:val="ListParagraph"/>
              <w:numPr>
                <w:ilvl w:val="2"/>
                <w:numId w:val="21"/>
              </w:numPr>
              <w:overflowPunct/>
              <w:autoSpaceDE/>
              <w:autoSpaceDN/>
              <w:adjustRightInd/>
              <w:spacing w:after="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No max Tx power for FR2</w:t>
            </w:r>
          </w:p>
          <w:p w14:paraId="483D0F06" w14:textId="77777777" w:rsidR="006D62E6" w:rsidRPr="006D62E6" w:rsidRDefault="006D62E6" w:rsidP="006D62E6">
            <w:pPr>
              <w:pStyle w:val="ListParagraph"/>
              <w:numPr>
                <w:ilvl w:val="2"/>
                <w:numId w:val="21"/>
              </w:numPr>
              <w:overflowPunct/>
              <w:autoSpaceDE/>
              <w:autoSpaceDN/>
              <w:adjustRightInd/>
              <w:spacing w:after="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FFS on Max Tx power for FR1</w:t>
            </w:r>
          </w:p>
          <w:p w14:paraId="69763A6F" w14:textId="77777777" w:rsidR="006D62E6" w:rsidRPr="006D62E6" w:rsidRDefault="006D62E6" w:rsidP="006D62E6">
            <w:pPr>
              <w:pStyle w:val="ListParagraph"/>
              <w:numPr>
                <w:ilvl w:val="1"/>
                <w:numId w:val="21"/>
              </w:numPr>
              <w:overflowPunct/>
              <w:autoSpaceDE/>
              <w:autoSpaceDN/>
              <w:adjustRightInd/>
              <w:spacing w:after="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[Medium range or local area] IAB</w:t>
            </w:r>
          </w:p>
          <w:p w14:paraId="77ACABAF" w14:textId="77777777" w:rsidR="006D62E6" w:rsidRPr="006D62E6" w:rsidRDefault="006D62E6" w:rsidP="006D62E6">
            <w:pPr>
              <w:pStyle w:val="ListParagraph"/>
              <w:numPr>
                <w:ilvl w:val="2"/>
                <w:numId w:val="21"/>
              </w:numPr>
              <w:overflowPunct/>
              <w:autoSpaceDE/>
              <w:autoSpaceDN/>
              <w:adjustRightInd/>
              <w:spacing w:after="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FFS max Tx power for FR2</w:t>
            </w:r>
          </w:p>
          <w:p w14:paraId="36433FFA" w14:textId="77777777" w:rsidR="006D62E6" w:rsidRPr="006D62E6" w:rsidRDefault="006D62E6" w:rsidP="006D62E6">
            <w:pPr>
              <w:pStyle w:val="ListParagraph"/>
              <w:numPr>
                <w:ilvl w:val="2"/>
                <w:numId w:val="21"/>
              </w:numPr>
              <w:overflowPunct/>
              <w:autoSpaceDE/>
              <w:autoSpaceDN/>
              <w:adjustRightInd/>
              <w:spacing w:after="0"/>
              <w:contextualSpacing w:val="0"/>
              <w:textAlignment w:val="auto"/>
              <w:rPr>
                <w:rFonts w:ascii="Calibri" w:hAnsi="Calibri" w:cs="Calibri"/>
                <w:sz w:val="16"/>
                <w:szCs w:val="16"/>
                <w:highlight w:val="green"/>
              </w:rPr>
            </w:pPr>
            <w:r w:rsidRPr="006D62E6">
              <w:rPr>
                <w:rFonts w:ascii="Calibri" w:hAnsi="Calibri" w:cs="Calibri"/>
                <w:sz w:val="16"/>
                <w:szCs w:val="16"/>
                <w:highlight w:val="green"/>
              </w:rPr>
              <w:t>FFS on Max Tx power for FR1</w:t>
            </w:r>
          </w:p>
          <w:p w14:paraId="4CFA26C5" w14:textId="77777777" w:rsidR="006D62E6" w:rsidRPr="006D62E6" w:rsidRDefault="006D62E6" w:rsidP="006D62E6">
            <w:pPr>
              <w:pStyle w:val="ListParagraph"/>
              <w:numPr>
                <w:ilvl w:val="1"/>
                <w:numId w:val="23"/>
              </w:numPr>
              <w:overflowPunct/>
              <w:autoSpaceDE/>
              <w:autoSpaceDN/>
              <w:adjustRightInd/>
              <w:spacing w:after="0"/>
              <w:contextualSpacing w:val="0"/>
              <w:textAlignment w:val="auto"/>
              <w:rPr>
                <w:rFonts w:asciiTheme="minorHAnsi" w:hAnsiTheme="minorHAnsi" w:cstheme="minorBidi"/>
                <w:kern w:val="2"/>
                <w:highlight w:val="green"/>
              </w:rPr>
            </w:pPr>
            <w:r w:rsidRPr="006D62E6">
              <w:rPr>
                <w:rFonts w:asciiTheme="minorHAnsi" w:hAnsiTheme="minorHAnsi" w:cstheme="minorBidi"/>
                <w:kern w:val="2"/>
                <w:highlight w:val="green"/>
              </w:rPr>
              <w:t xml:space="preserve">FFS on other RF requirements </w:t>
            </w:r>
          </w:p>
          <w:p w14:paraId="33AE4250" w14:textId="77777777" w:rsidR="006D62E6" w:rsidRPr="006D62E6" w:rsidRDefault="006D62E6" w:rsidP="006D62E6">
            <w:pPr>
              <w:pStyle w:val="ListParagraph"/>
              <w:numPr>
                <w:ilvl w:val="1"/>
                <w:numId w:val="21"/>
              </w:numPr>
              <w:overflowPunct/>
              <w:autoSpaceDE/>
              <w:autoSpaceDN/>
              <w:adjustRightInd/>
              <w:spacing w:after="0"/>
              <w:ind w:left="1440"/>
              <w:contextualSpacing w:val="0"/>
              <w:textAlignment w:val="auto"/>
              <w:rPr>
                <w:rFonts w:ascii="Calibri" w:hAnsi="Calibri" w:cs="Calibri"/>
                <w:i/>
                <w:sz w:val="16"/>
                <w:szCs w:val="16"/>
                <w:highlight w:val="lightGray"/>
              </w:rPr>
            </w:pPr>
            <w:r w:rsidRPr="006D62E6">
              <w:rPr>
                <w:rFonts w:ascii="Calibri" w:hAnsi="Calibri" w:cs="Calibri" w:hint="eastAsia"/>
                <w:i/>
                <w:sz w:val="16"/>
                <w:szCs w:val="16"/>
                <w:highlight w:val="lightGray"/>
              </w:rPr>
              <w:t xml:space="preserve">Note: ACLR &amp;dynamic range, ACS, REFSENS and details on max TX power will be elaborated and discussed in </w:t>
            </w:r>
            <w:r w:rsidRPr="006D62E6">
              <w:rPr>
                <w:rFonts w:ascii="Calibri" w:hAnsi="Calibri" w:cs="Calibri"/>
                <w:i/>
                <w:sz w:val="16"/>
                <w:szCs w:val="16"/>
                <w:highlight w:val="lightGray"/>
              </w:rPr>
              <w:t>separate</w:t>
            </w:r>
            <w:r w:rsidRPr="006D62E6">
              <w:rPr>
                <w:rFonts w:ascii="Calibri" w:hAnsi="Calibri" w:cs="Calibri" w:hint="eastAsia"/>
                <w:i/>
                <w:sz w:val="16"/>
                <w:szCs w:val="16"/>
                <w:highlight w:val="lightGray"/>
              </w:rPr>
              <w:t xml:space="preserve"> WFs</w:t>
            </w:r>
          </w:p>
          <w:p w14:paraId="574776E1" w14:textId="77777777" w:rsidR="006D62E6" w:rsidRDefault="006D62E6" w:rsidP="00A33054"/>
        </w:tc>
      </w:tr>
    </w:tbl>
    <w:p w14:paraId="344663CC" w14:textId="7AF25C8A" w:rsidR="00952B87" w:rsidRDefault="00952B87" w:rsidP="00A33054"/>
    <w:p w14:paraId="3ED5050E" w14:textId="63BB0D84" w:rsidR="006D62E6" w:rsidRDefault="006D62E6" w:rsidP="00A33054">
      <w:r>
        <w:t xml:space="preserve">RAN4 has agreed that for IAB Rel-16 two IAB-MT classes will be defined: wide area and medium range/local area IAB-MT. A wide area IAB-MT targets a Macro deployment scenario, where the IAB nodes are placed on high towers with LOS among each other. A medium range/local area IAB-MT targets instead a Micro deployment scenario, where </w:t>
      </w:r>
      <w:r>
        <w:lastRenderedPageBreak/>
        <w:t xml:space="preserve">IAB nodes are placed on poles or other objects at medium height. For simplicity, in the remainder of this contribution we will refer to the second IAB-MT class as medium range </w:t>
      </w:r>
      <w:r w:rsidR="00DA2D20">
        <w:t>IAB-MT.</w:t>
      </w:r>
    </w:p>
    <w:p w14:paraId="70F86944" w14:textId="0BE5C767" w:rsidR="00DA2D20" w:rsidRDefault="00DA2D20" w:rsidP="00A33054">
      <w:r>
        <w:t xml:space="preserve">The second bullet of the above agreement addresses the criteria for classification of IAB-MT. It was agreed that the minimum distance from parent node </w:t>
      </w:r>
      <w:r w:rsidR="00F53072">
        <w:t>should be the starting point for further discussion, and so this paper elaborates and introduces our views on the value of minimum distance considering the characteristics and envisioned deployments of each IAB-MT class.</w:t>
      </w:r>
    </w:p>
    <w:p w14:paraId="091F84E6" w14:textId="310F5BA5" w:rsidR="005D1086" w:rsidRDefault="005D1086" w:rsidP="005D1086">
      <w:pPr>
        <w:pStyle w:val="Heading1"/>
      </w:pPr>
      <w:r>
        <w:t>Definition of minimum distance</w:t>
      </w:r>
    </w:p>
    <w:p w14:paraId="353BA926" w14:textId="3A5A5EB4" w:rsidR="00F44CA5" w:rsidRPr="00F44CA5" w:rsidRDefault="00F44CA5" w:rsidP="00F44CA5">
      <w:r>
        <w:t>This section presents our views for definition of the minimum distance between IAB-MT and IAB-DU for each of the defined IAB-MT classes in FR2.</w:t>
      </w:r>
    </w:p>
    <w:p w14:paraId="7B4DDA6F" w14:textId="55BFF5F5" w:rsidR="00050ABD" w:rsidRDefault="00F44CA5" w:rsidP="00F44CA5">
      <w:pPr>
        <w:pStyle w:val="Heading2"/>
      </w:pPr>
      <w:r>
        <w:t>Wide Area IAB-MT</w:t>
      </w:r>
    </w:p>
    <w:p w14:paraId="404BA540" w14:textId="7CB21B9D" w:rsidR="00F44CA5" w:rsidRDefault="00F44CA5" w:rsidP="00F44CA5">
      <w:r>
        <w:t>Wide area IAB-MTs are envisioned to be deployed on high towers with LOS propagation conditions from respective parent nodes. As from IAB definition, these nodes will not only provide backhaul functionality but also access to NR UEs connected to that same cell</w:t>
      </w:r>
      <w:r w:rsidR="00354CD5">
        <w:t xml:space="preserve"> through the collocated IAB-DU. For this reason, a proper deployment shall make sure that no coverage holes among IAB nodes are present hence constraining the </w:t>
      </w:r>
      <w:r w:rsidR="00F70FBF">
        <w:t>maximum</w:t>
      </w:r>
      <w:r w:rsidR="00354CD5">
        <w:t xml:space="preserve"> distance among them.</w:t>
      </w:r>
    </w:p>
    <w:p w14:paraId="2334C87A" w14:textId="21C1B5DB" w:rsidR="00354CD5" w:rsidRDefault="00354CD5" w:rsidP="00F44CA5">
      <w:r>
        <w:t>FR2 frequency range is characterized by harsh propagation conditions with strong signal attenuation. Base stations/IAB-DUs density must be high enough to ensure proper UL and DL communications. However, if larger DL cell sizes can be achieved by transmitting higher power in DL (under operator’s control)</w:t>
      </w:r>
      <w:r w:rsidR="004B730F">
        <w:t>, same reasoning is not straightforward for UL duplex direction where UE EIRP performance is not controlled by the operator and lower bound</w:t>
      </w:r>
      <w:r w:rsidR="00AF08E1">
        <w:t>ed</w:t>
      </w:r>
      <w:r w:rsidR="004B730F">
        <w:t xml:space="preserve"> (in Rel-15) at 22.4dBm. In consideration of this </w:t>
      </w:r>
      <w:r w:rsidR="007661D2">
        <w:t>observation and</w:t>
      </w:r>
      <w:r w:rsidR="004B730F">
        <w:t xml:space="preserve"> reminding that Rel-15 requirements were derived with an ISD of 200 meters, we believe that </w:t>
      </w:r>
      <w:r w:rsidR="00C2619E">
        <w:t xml:space="preserve">the </w:t>
      </w:r>
      <w:r w:rsidR="004B730F">
        <w:t>minimum distance</w:t>
      </w:r>
      <w:r w:rsidR="00C2619E">
        <w:t xml:space="preserve"> for wide area IAB-MT should be</w:t>
      </w:r>
      <w:r w:rsidR="004B730F">
        <w:t xml:space="preserve"> no larger than 200m.</w:t>
      </w:r>
      <w:r w:rsidR="00C2619E">
        <w:t xml:space="preserve"> In addition, to leave some flexibility in the deployment and allow operators to displace IAB nodes also at the border of macro cell</w:t>
      </w:r>
      <w:r w:rsidR="00AF08E1">
        <w:t>s</w:t>
      </w:r>
      <w:r w:rsidR="00C2619E">
        <w:t xml:space="preserve"> </w:t>
      </w:r>
      <w:r w:rsidR="007661D2">
        <w:t>where</w:t>
      </w:r>
      <w:r w:rsidR="00AF08E1">
        <w:t xml:space="preserve"> coverage holes</w:t>
      </w:r>
      <w:r w:rsidR="007661D2">
        <w:t xml:space="preserve"> may be present</w:t>
      </w:r>
      <w:r w:rsidR="00AF08E1">
        <w:t xml:space="preserve">, </w:t>
      </w:r>
      <w:r w:rsidR="00A765C8">
        <w:t>our proposal is to define a</w:t>
      </w:r>
      <w:r w:rsidR="00C2619E">
        <w:t xml:space="preserve"> minimum distance</w:t>
      </w:r>
      <w:r w:rsidR="002A69C8">
        <w:t xml:space="preserve"> for wide area IAB-MT</w:t>
      </w:r>
      <w:r w:rsidR="00C2619E">
        <w:t xml:space="preserve"> </w:t>
      </w:r>
      <w:r w:rsidR="00A765C8">
        <w:t xml:space="preserve">equal to </w:t>
      </w:r>
      <w:r w:rsidR="002A69C8">
        <w:t>t</w:t>
      </w:r>
      <w:r w:rsidR="00A765C8">
        <w:t>he</w:t>
      </w:r>
      <w:r w:rsidR="002A69C8">
        <w:t xml:space="preserve"> </w:t>
      </w:r>
      <w:r w:rsidR="007116D7">
        <w:t xml:space="preserve">macro </w:t>
      </w:r>
      <w:r w:rsidR="00C2619E">
        <w:t>cell size of 133 meters.</w:t>
      </w:r>
    </w:p>
    <w:p w14:paraId="3A75F991" w14:textId="6CA26FF5" w:rsidR="005B6331" w:rsidRDefault="005B6331" w:rsidP="005B6331">
      <w:pPr>
        <w:pStyle w:val="Caption"/>
      </w:pPr>
      <w:bookmarkStart w:id="2" w:name="_Ref36549193"/>
      <w:r>
        <w:t xml:space="preserve">Proposal </w:t>
      </w:r>
      <w:r>
        <w:fldChar w:fldCharType="begin"/>
      </w:r>
      <w:r>
        <w:instrText xml:space="preserve"> SEQ Proposal \* ARABIC </w:instrText>
      </w:r>
      <w:r>
        <w:fldChar w:fldCharType="separate"/>
      </w:r>
      <w:r w:rsidR="00656E22">
        <w:rPr>
          <w:noProof/>
        </w:rPr>
        <w:t>1</w:t>
      </w:r>
      <w:r>
        <w:fldChar w:fldCharType="end"/>
      </w:r>
      <w:r>
        <w:t xml:space="preserve">: </w:t>
      </w:r>
      <w:r w:rsidRPr="00E5178B">
        <w:t xml:space="preserve">define a minimum distance of </w:t>
      </w:r>
      <w:r w:rsidR="00C2619E" w:rsidRPr="00E5178B">
        <w:t>133m</w:t>
      </w:r>
      <w:r w:rsidRPr="00E5178B">
        <w:t xml:space="preserve"> for the wide area IAB-MT</w:t>
      </w:r>
      <w:bookmarkEnd w:id="2"/>
    </w:p>
    <w:p w14:paraId="26454139" w14:textId="03DC9EE8" w:rsidR="00362111" w:rsidRDefault="00362111" w:rsidP="00362111">
      <w:pPr>
        <w:pStyle w:val="Heading2"/>
      </w:pPr>
      <w:r>
        <w:t>Medium range IAB-MT</w:t>
      </w:r>
    </w:p>
    <w:p w14:paraId="41C8D01F" w14:textId="09501379" w:rsidR="00A40810" w:rsidRDefault="00A40810" w:rsidP="00A40810">
      <w:r>
        <w:t xml:space="preserve">Medium range IAB-MTs are envisioned to be deployed on poles or other objects at </w:t>
      </w:r>
      <w:r w:rsidR="008A38F7">
        <w:t>medium</w:t>
      </w:r>
      <w:r>
        <w:t xml:space="preserve"> height. These types of IAB-MTs will either connect to a wide area (heterogeneous scenario) or medium range (homogeneous scenario) IAB-DUs, depending on the considered deployment.</w:t>
      </w:r>
      <w:r w:rsidR="004E7F1A">
        <w:t xml:space="preserve"> In the case of a medium range homogeneous deployment scenario, it is not straightforward to derive the required minimum distance </w:t>
      </w:r>
      <w:r w:rsidR="00F100DF">
        <w:t xml:space="preserve">because IAB nodes displacement will be strongly dependent on the </w:t>
      </w:r>
      <w:r w:rsidR="008A38F7">
        <w:t>characteristics</w:t>
      </w:r>
      <w:r w:rsidR="00F100DF">
        <w:t xml:space="preserve"> of the deployment area (</w:t>
      </w:r>
      <w:r w:rsidR="008A38F7">
        <w:t>position of</w:t>
      </w:r>
      <w:r w:rsidR="00F100DF">
        <w:t xml:space="preserve"> building</w:t>
      </w:r>
      <w:r w:rsidR="008A38F7">
        <w:t>s</w:t>
      </w:r>
      <w:r w:rsidR="00F100DF">
        <w:t xml:space="preserve"> or other obstructions). However, if we consider a heterogeneous scenario in which the IAB-MT is connected to a wide area IAB-DU, a similar rationale of Section 3.1 may be followed for definition of </w:t>
      </w:r>
      <w:r w:rsidR="00297142">
        <w:t>maximum and</w:t>
      </w:r>
      <w:r w:rsidR="00BE172B">
        <w:t xml:space="preserve"> minimum</w:t>
      </w:r>
      <w:r w:rsidR="00F100DF">
        <w:t xml:space="preserve"> distance.</w:t>
      </w:r>
    </w:p>
    <w:p w14:paraId="68794F3F" w14:textId="277CB6A9" w:rsidR="00A732D9" w:rsidRDefault="00F100DF" w:rsidP="00A40810">
      <w:r w:rsidRPr="008A38F7">
        <w:t xml:space="preserve">Considering the heterogeneous scenario in </w:t>
      </w:r>
      <w:r w:rsidR="00A75222" w:rsidRPr="008A38F7">
        <w:fldChar w:fldCharType="begin"/>
      </w:r>
      <w:r w:rsidR="00A75222" w:rsidRPr="008A38F7">
        <w:instrText xml:space="preserve"> REF _Ref36483106 \h </w:instrText>
      </w:r>
      <w:r w:rsidR="0006186E" w:rsidRPr="008A38F7">
        <w:instrText xml:space="preserve"> \* MERGEFORMAT </w:instrText>
      </w:r>
      <w:r w:rsidR="00A75222" w:rsidRPr="008A38F7">
        <w:fldChar w:fldCharType="separate"/>
      </w:r>
      <w:r w:rsidR="00656E22">
        <w:t xml:space="preserve">Figure </w:t>
      </w:r>
      <w:r w:rsidR="00656E22">
        <w:rPr>
          <w:noProof/>
        </w:rPr>
        <w:t>1</w:t>
      </w:r>
      <w:r w:rsidR="00A75222" w:rsidRPr="008A38F7">
        <w:fldChar w:fldCharType="end"/>
      </w:r>
      <w:r w:rsidR="0006186E" w:rsidRPr="008A38F7">
        <w:t xml:space="preserve">, medium range IAB nodes are deployed inside a macro cell with radius equal to one third </w:t>
      </w:r>
      <w:r w:rsidR="008A38F7">
        <w:t xml:space="preserve">of </w:t>
      </w:r>
      <w:r w:rsidR="0006186E" w:rsidRPr="008A38F7">
        <w:t xml:space="preserve">the ISD (distance among wide area IAB-DUs). Assuming an ISD of 200m as described in previous section, the maximum distance at which the medium range IAB-MTs </w:t>
      </w:r>
      <w:r w:rsidR="00334862">
        <w:t>can</w:t>
      </w:r>
      <w:r w:rsidR="0006186E" w:rsidRPr="008A38F7">
        <w:t xml:space="preserve"> be deployed </w:t>
      </w:r>
      <w:r w:rsidR="00334862">
        <w:t xml:space="preserve">is </w:t>
      </w:r>
      <w:r w:rsidR="0006186E" w:rsidRPr="008A38F7">
        <w:t>equal to</w:t>
      </w:r>
      <w:r w:rsidR="000C0C35">
        <w:t xml:space="preserve"> ~110 meters</w:t>
      </w:r>
      <w:r w:rsidR="009468EE">
        <w:t xml:space="preserve">. </w:t>
      </w:r>
      <w:r w:rsidR="005F437B">
        <w:t xml:space="preserve">This distance </w:t>
      </w:r>
      <w:r w:rsidR="007122E9">
        <w:t xml:space="preserve">however </w:t>
      </w:r>
      <w:r w:rsidR="005F437B">
        <w:t xml:space="preserve">would be very limiting for deployment of IAB nodes </w:t>
      </w:r>
      <w:r w:rsidR="00A03521">
        <w:t>targeting</w:t>
      </w:r>
      <w:r w:rsidR="00950C88">
        <w:t xml:space="preserve"> in-building/grey area coverage. </w:t>
      </w:r>
      <w:r w:rsidR="00945C08">
        <w:t>In our view</w:t>
      </w:r>
      <w:r w:rsidR="00950C88">
        <w:t xml:space="preserve">, it is </w:t>
      </w:r>
      <w:r w:rsidR="00945C08">
        <w:t xml:space="preserve">indeed </w:t>
      </w:r>
      <w:r w:rsidR="00950C88">
        <w:t xml:space="preserve">possible that some areas experience low signal quality even if very close to the serving macro base stations/IAB-DU. </w:t>
      </w:r>
      <w:r w:rsidR="009B16F3">
        <w:t>As an example</w:t>
      </w:r>
      <w:r w:rsidR="00950C88">
        <w:t xml:space="preserve">, let us think of an indoor area (e.g. building basement) of a building very close to the serving macro base station that cannot be reached </w:t>
      </w:r>
      <w:r w:rsidR="00014484">
        <w:t>by wired backhaul connectivity. The signal transmitted from the outdoor base station</w:t>
      </w:r>
      <w:r w:rsidR="00F421F8">
        <w:t xml:space="preserve"> at FR2</w:t>
      </w:r>
      <w:r w:rsidR="00014484">
        <w:t xml:space="preserve"> will not be able to reach the inside of the building with meaningful power, </w:t>
      </w:r>
      <w:r w:rsidR="008D5542">
        <w:t>forcing those users to fall back to lower frequency bands and lower throughput. In this case, t</w:t>
      </w:r>
      <w:r w:rsidR="00014484">
        <w:t xml:space="preserve">o guarantee </w:t>
      </w:r>
      <w:r w:rsidR="008D5542">
        <w:t xml:space="preserve">continuous mmWave </w:t>
      </w:r>
      <w:r w:rsidR="00014484">
        <w:t xml:space="preserve">NR coverage </w:t>
      </w:r>
      <w:r w:rsidR="008D5542">
        <w:t>a possibility would</w:t>
      </w:r>
      <w:r w:rsidR="00014484">
        <w:t xml:space="preserve"> be to deploy a </w:t>
      </w:r>
      <w:r w:rsidR="00D7040A">
        <w:t>non-collocated</w:t>
      </w:r>
      <w:r w:rsidR="00014484">
        <w:t xml:space="preserve"> IAB node</w:t>
      </w:r>
      <w:r w:rsidR="00844FF6">
        <w:t xml:space="preserve"> inside and outside of the same building</w:t>
      </w:r>
      <w:r w:rsidR="00014484">
        <w:t>. The IAB-DU could be installed on the ceiling of the floor where users are expected to be, whereas the IAB-MT could be installed on the outdoor walls of the same building</w:t>
      </w:r>
      <w:r w:rsidR="00121603">
        <w:t xml:space="preserve">. The IAB-MT will hence </w:t>
      </w:r>
      <w:r w:rsidR="00014484">
        <w:t>be able to receive enough power from the wide area parent IAB-DU</w:t>
      </w:r>
      <w:r w:rsidR="00CB377A">
        <w:t xml:space="preserve"> ensuring fast and reliable FR2 connection also to the indoor network users.</w:t>
      </w:r>
    </w:p>
    <w:p w14:paraId="7EE6F1F0" w14:textId="57F11124" w:rsidR="00950C88" w:rsidRDefault="00A732D9" w:rsidP="00A40810">
      <w:r>
        <w:t>This and similar</w:t>
      </w:r>
      <w:r w:rsidR="007C2E80">
        <w:t xml:space="preserve"> IAB use cases</w:t>
      </w:r>
      <w:r>
        <w:t xml:space="preserve"> can be supported only if specifications do not limit deployment flexibility. For this reason,</w:t>
      </w:r>
      <w:r w:rsidR="007C2E80">
        <w:t xml:space="preserve"> we </w:t>
      </w:r>
      <w:r w:rsidR="002B2734">
        <w:t>propose</w:t>
      </w:r>
      <w:bookmarkStart w:id="3" w:name="_GoBack"/>
      <w:bookmarkEnd w:id="3"/>
      <w:r w:rsidR="007C2E80">
        <w:t xml:space="preserve"> to define a minimum distance for the medium range IAB-MT not larger than 40 </w:t>
      </w:r>
      <w:r w:rsidR="007C2E80" w:rsidRPr="0097194B">
        <w:t>meters</w:t>
      </w:r>
      <w:r w:rsidR="005F437B" w:rsidRPr="0097194B">
        <w:t>, which is also compliant to the current assumptions for wide area base stations of 35 meters minimum distance from UE.</w:t>
      </w:r>
    </w:p>
    <w:p w14:paraId="62E8A9B7" w14:textId="7D7D99AC" w:rsidR="00F50324" w:rsidRDefault="00F50324" w:rsidP="00F50324">
      <w:pPr>
        <w:pStyle w:val="Caption"/>
      </w:pPr>
      <w:bookmarkStart w:id="4" w:name="_Ref36549199"/>
      <w:r>
        <w:t xml:space="preserve">Proposal </w:t>
      </w:r>
      <w:r>
        <w:fldChar w:fldCharType="begin"/>
      </w:r>
      <w:r>
        <w:instrText xml:space="preserve"> SEQ Proposal \* ARABIC </w:instrText>
      </w:r>
      <w:r>
        <w:fldChar w:fldCharType="separate"/>
      </w:r>
      <w:r w:rsidR="00656E22">
        <w:rPr>
          <w:noProof/>
        </w:rPr>
        <w:t>2</w:t>
      </w:r>
      <w:r>
        <w:fldChar w:fldCharType="end"/>
      </w:r>
      <w:r>
        <w:t xml:space="preserve">: define a minimum distance of </w:t>
      </w:r>
      <w:r w:rsidR="007A54FC" w:rsidRPr="00302E95">
        <w:t>40m</w:t>
      </w:r>
      <w:r>
        <w:t xml:space="preserve"> for the </w:t>
      </w:r>
      <w:r w:rsidR="00DD1AA4">
        <w:t>medium range</w:t>
      </w:r>
      <w:r>
        <w:t xml:space="preserve"> IAB-MT</w:t>
      </w:r>
      <w:bookmarkEnd w:id="4"/>
    </w:p>
    <w:p w14:paraId="2AFEC295" w14:textId="77777777" w:rsidR="009F0BA5" w:rsidRPr="009F0BA5" w:rsidRDefault="009F0BA5" w:rsidP="009F0BA5"/>
    <w:p w14:paraId="2047F27E" w14:textId="77777777" w:rsidR="00871B37" w:rsidRPr="00871B37" w:rsidRDefault="00871B37" w:rsidP="00871B37"/>
    <w:p w14:paraId="1D1B86DF" w14:textId="77777777" w:rsidR="00A75222" w:rsidRDefault="00A75222" w:rsidP="00A40810"/>
    <w:p w14:paraId="19554835" w14:textId="77777777" w:rsidR="00F100DF" w:rsidRDefault="00F100DF" w:rsidP="00F100DF">
      <w:pPr>
        <w:keepNext/>
        <w:jc w:val="center"/>
      </w:pPr>
      <w:r w:rsidRPr="00E13316">
        <w:rPr>
          <w:rFonts w:ascii="Arial" w:eastAsia="MS Mincho" w:hAnsi="Arial"/>
          <w:noProof/>
          <w:color w:val="000000" w:themeColor="text1"/>
          <w:kern w:val="24"/>
          <w:sz w:val="16"/>
          <w:szCs w:val="16"/>
        </w:rPr>
        <w:drawing>
          <wp:inline distT="0" distB="0" distL="0" distR="0" wp14:anchorId="65B4CA8D" wp14:editId="63CB7124">
            <wp:extent cx="3742818" cy="1849521"/>
            <wp:effectExtent l="0" t="0" r="0" b="0"/>
            <wp:docPr id="1026" name="Picture 4">
              <a:extLst xmlns:a="http://schemas.openxmlformats.org/drawingml/2006/main">
                <a:ext uri="{FF2B5EF4-FFF2-40B4-BE49-F238E27FC236}">
                  <a16:creationId xmlns:a16="http://schemas.microsoft.com/office/drawing/2014/main" id="{DA5A88AB-C04F-4968-842E-72EAA7532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4">
                      <a:extLst>
                        <a:ext uri="{FF2B5EF4-FFF2-40B4-BE49-F238E27FC236}">
                          <a16:creationId xmlns:a16="http://schemas.microsoft.com/office/drawing/2014/main" id="{DA5A88AB-C04F-4968-842E-72EAA7532DE7}"/>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2818" cy="184952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68CAD60" w14:textId="7AD75EE5" w:rsidR="005D1086" w:rsidRDefault="00F100DF" w:rsidP="00F100DF">
      <w:pPr>
        <w:pStyle w:val="Caption"/>
        <w:jc w:val="center"/>
      </w:pPr>
      <w:bookmarkStart w:id="5" w:name="_Ref36483106"/>
      <w:r>
        <w:t xml:space="preserve">Figure </w:t>
      </w:r>
      <w:r>
        <w:fldChar w:fldCharType="begin"/>
      </w:r>
      <w:r>
        <w:instrText xml:space="preserve"> SEQ Figure \* ARABIC </w:instrText>
      </w:r>
      <w:r>
        <w:fldChar w:fldCharType="separate"/>
      </w:r>
      <w:r w:rsidR="00656E22">
        <w:rPr>
          <w:noProof/>
        </w:rPr>
        <w:t>1</w:t>
      </w:r>
      <w:r>
        <w:fldChar w:fldCharType="end"/>
      </w:r>
      <w:bookmarkEnd w:id="5"/>
      <w:r>
        <w:t>. IAB heterogeneous layout</w:t>
      </w:r>
    </w:p>
    <w:p w14:paraId="44E96123" w14:textId="7E803DB2" w:rsidR="00F100DF" w:rsidRDefault="00F100DF" w:rsidP="00A33054"/>
    <w:p w14:paraId="18CBD9B1" w14:textId="27CD3512" w:rsidR="00871B37" w:rsidRDefault="00871B37" w:rsidP="00871B37">
      <w:pPr>
        <w:pStyle w:val="Heading1"/>
      </w:pPr>
      <w:r>
        <w:t>Discussion on maximum Tx power at IAB-MT</w:t>
      </w:r>
    </w:p>
    <w:p w14:paraId="5BCCA22C" w14:textId="23C025CE" w:rsidR="00CB73B8" w:rsidRDefault="00871B37" w:rsidP="00A33054">
      <w:r>
        <w:t xml:space="preserve">The third bullet of the agreement in the WF </w:t>
      </w:r>
      <w:r>
        <w:fldChar w:fldCharType="begin"/>
      </w:r>
      <w:r>
        <w:instrText xml:space="preserve"> REF _Ref36477850 \r \h </w:instrText>
      </w:r>
      <w:r>
        <w:fldChar w:fldCharType="separate"/>
      </w:r>
      <w:r w:rsidR="00656E22">
        <w:t>[2]</w:t>
      </w:r>
      <w:r>
        <w:fldChar w:fldCharType="end"/>
      </w:r>
      <w:r>
        <w:t xml:space="preserve"> discusses maximum transmit power requirement for each IAB-MT class. For wide area IAB-MT in FR2 it was already agreed that no max transmit power will be defined considering that it will be declared by the equipment vendor. </w:t>
      </w:r>
      <w:r w:rsidR="00CB73B8">
        <w:t xml:space="preserve">Maximum transmission power for medium range IAB-MT will also be declared and so we believe it makes sense to follow the same approach of wide area IAB-MT and avoid definition of maximum </w:t>
      </w:r>
      <w:r w:rsidR="00E1514F">
        <w:t>transmission</w:t>
      </w:r>
      <w:r w:rsidR="00CB73B8">
        <w:t xml:space="preserve"> power </w:t>
      </w:r>
      <w:r w:rsidR="00E1514F">
        <w:t xml:space="preserve">for medium range IAB-MT class </w:t>
      </w:r>
      <w:r w:rsidR="00CB73B8">
        <w:t>in FR2.</w:t>
      </w:r>
    </w:p>
    <w:p w14:paraId="5D3612E8" w14:textId="13755E29" w:rsidR="00871B37" w:rsidRDefault="00CB73B8" w:rsidP="001E70EE">
      <w:pPr>
        <w:pStyle w:val="Caption"/>
      </w:pPr>
      <w:bookmarkStart w:id="6" w:name="_Ref36721642"/>
      <w:r>
        <w:t xml:space="preserve">Proposal </w:t>
      </w:r>
      <w:r>
        <w:fldChar w:fldCharType="begin"/>
      </w:r>
      <w:r>
        <w:instrText xml:space="preserve"> SEQ Proposal \* ARABIC </w:instrText>
      </w:r>
      <w:r>
        <w:fldChar w:fldCharType="separate"/>
      </w:r>
      <w:r w:rsidR="00656E22">
        <w:rPr>
          <w:noProof/>
        </w:rPr>
        <w:t>3</w:t>
      </w:r>
      <w:r>
        <w:fldChar w:fldCharType="end"/>
      </w:r>
      <w:r>
        <w:t xml:space="preserve">: to </w:t>
      </w:r>
      <w:r w:rsidRPr="00E67647">
        <w:rPr>
          <w:u w:val="single"/>
        </w:rPr>
        <w:t>not</w:t>
      </w:r>
      <w:r>
        <w:t xml:space="preserve"> define maximum transmission power requirement for medium range IAB-MT class in FR2</w:t>
      </w:r>
      <w:bookmarkEnd w:id="6"/>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5DEF9602" w14:textId="6CE61B2B" w:rsidR="00450426" w:rsidRDefault="00577763" w:rsidP="00A33054">
      <w:pPr>
        <w:rPr>
          <w:lang w:val="en-US"/>
        </w:rPr>
      </w:pPr>
      <w:r w:rsidRPr="00871B37">
        <w:rPr>
          <w:lang w:val="en-US"/>
        </w:rPr>
        <w:t xml:space="preserve">In this contribution we discussed definition of </w:t>
      </w:r>
      <w:r w:rsidR="00F57571">
        <w:rPr>
          <w:lang w:val="en-US"/>
        </w:rPr>
        <w:t xml:space="preserve">minimum distance and maximum transmission power for </w:t>
      </w:r>
      <w:r w:rsidRPr="00871B37">
        <w:rPr>
          <w:lang w:val="en-US"/>
        </w:rPr>
        <w:t>IAB-MT classes</w:t>
      </w:r>
      <w:r w:rsidR="00F57571">
        <w:rPr>
          <w:lang w:val="en-US"/>
        </w:rPr>
        <w:t>.</w:t>
      </w:r>
      <w:r w:rsidR="009F0BA5">
        <w:rPr>
          <w:lang w:val="en-US"/>
        </w:rPr>
        <w:t xml:space="preserve"> Based on the envisioned deployment scenario, we made the following proposals for each IAB-MT class:</w:t>
      </w:r>
    </w:p>
    <w:p w14:paraId="52AD440B" w14:textId="0D5DB1BD" w:rsidR="009F0BA5" w:rsidRPr="009F0BA5" w:rsidRDefault="009F0BA5" w:rsidP="00A33054">
      <w:pPr>
        <w:rPr>
          <w:b/>
          <w:bCs/>
          <w:lang w:val="en-US"/>
        </w:rPr>
      </w:pPr>
      <w:r w:rsidRPr="009F0BA5">
        <w:rPr>
          <w:b/>
          <w:bCs/>
          <w:lang w:val="en-US"/>
        </w:rPr>
        <w:fldChar w:fldCharType="begin"/>
      </w:r>
      <w:r w:rsidRPr="009F0BA5">
        <w:rPr>
          <w:b/>
          <w:bCs/>
          <w:lang w:val="en-US"/>
        </w:rPr>
        <w:instrText xml:space="preserve"> REF _Ref36549193 \h </w:instrText>
      </w:r>
      <w:r>
        <w:rPr>
          <w:b/>
          <w:bCs/>
          <w:lang w:val="en-US"/>
        </w:rPr>
        <w:instrText xml:space="preserve"> \* MERGEFORMAT </w:instrText>
      </w:r>
      <w:r w:rsidRPr="009F0BA5">
        <w:rPr>
          <w:b/>
          <w:bCs/>
          <w:lang w:val="en-US"/>
        </w:rPr>
      </w:r>
      <w:r w:rsidRPr="009F0BA5">
        <w:rPr>
          <w:b/>
          <w:bCs/>
          <w:lang w:val="en-US"/>
        </w:rPr>
        <w:fldChar w:fldCharType="separate"/>
      </w:r>
      <w:r w:rsidR="00656E22" w:rsidRPr="00656E22">
        <w:rPr>
          <w:b/>
          <w:bCs/>
        </w:rPr>
        <w:t xml:space="preserve">Proposal </w:t>
      </w:r>
      <w:r w:rsidR="00656E22" w:rsidRPr="00656E22">
        <w:rPr>
          <w:b/>
          <w:bCs/>
          <w:noProof/>
        </w:rPr>
        <w:t>1</w:t>
      </w:r>
      <w:r w:rsidR="00656E22" w:rsidRPr="00656E22">
        <w:rPr>
          <w:b/>
          <w:bCs/>
        </w:rPr>
        <w:t>: define a minimum distance of 133m for the wide area IAB-MT</w:t>
      </w:r>
      <w:r w:rsidRPr="009F0BA5">
        <w:rPr>
          <w:b/>
          <w:bCs/>
          <w:lang w:val="en-US"/>
        </w:rPr>
        <w:fldChar w:fldCharType="end"/>
      </w:r>
    </w:p>
    <w:p w14:paraId="2292E305" w14:textId="2160FD6A" w:rsidR="006D62E6" w:rsidRDefault="009F0BA5" w:rsidP="00A33054">
      <w:pPr>
        <w:rPr>
          <w:b/>
          <w:bCs/>
          <w:lang w:val="en-US"/>
        </w:rPr>
      </w:pPr>
      <w:r w:rsidRPr="009F0BA5">
        <w:rPr>
          <w:b/>
          <w:bCs/>
          <w:lang w:val="en-US"/>
        </w:rPr>
        <w:fldChar w:fldCharType="begin"/>
      </w:r>
      <w:r w:rsidRPr="009F0BA5">
        <w:rPr>
          <w:b/>
          <w:bCs/>
          <w:lang w:val="en-US"/>
        </w:rPr>
        <w:instrText xml:space="preserve"> REF _Ref36549199 \h </w:instrText>
      </w:r>
      <w:r>
        <w:rPr>
          <w:b/>
          <w:bCs/>
          <w:lang w:val="en-US"/>
        </w:rPr>
        <w:instrText xml:space="preserve"> \* MERGEFORMAT </w:instrText>
      </w:r>
      <w:r w:rsidRPr="009F0BA5">
        <w:rPr>
          <w:b/>
          <w:bCs/>
          <w:lang w:val="en-US"/>
        </w:rPr>
      </w:r>
      <w:r w:rsidRPr="009F0BA5">
        <w:rPr>
          <w:b/>
          <w:bCs/>
          <w:lang w:val="en-US"/>
        </w:rPr>
        <w:fldChar w:fldCharType="separate"/>
      </w:r>
      <w:r w:rsidR="00656E22" w:rsidRPr="00656E22">
        <w:rPr>
          <w:b/>
          <w:bCs/>
        </w:rPr>
        <w:t xml:space="preserve">Proposal </w:t>
      </w:r>
      <w:r w:rsidR="00656E22" w:rsidRPr="00656E22">
        <w:rPr>
          <w:b/>
          <w:bCs/>
          <w:noProof/>
        </w:rPr>
        <w:t>2</w:t>
      </w:r>
      <w:r w:rsidR="00656E22" w:rsidRPr="00656E22">
        <w:rPr>
          <w:b/>
          <w:bCs/>
        </w:rPr>
        <w:t>: define a minimum distance of 40m for the medium range IAB-MT</w:t>
      </w:r>
      <w:r w:rsidRPr="009F0BA5">
        <w:rPr>
          <w:b/>
          <w:bCs/>
          <w:lang w:val="en-US"/>
        </w:rPr>
        <w:fldChar w:fldCharType="end"/>
      </w:r>
    </w:p>
    <w:p w14:paraId="12EECE08" w14:textId="6BE06AA2" w:rsidR="00C17846" w:rsidRPr="00C17846" w:rsidRDefault="00C17846" w:rsidP="00A33054">
      <w:pPr>
        <w:rPr>
          <w:b/>
          <w:bCs/>
          <w:lang w:val="en-US"/>
        </w:rPr>
      </w:pPr>
      <w:r w:rsidRPr="00C17846">
        <w:rPr>
          <w:b/>
          <w:bCs/>
          <w:lang w:val="en-US"/>
        </w:rPr>
        <w:fldChar w:fldCharType="begin"/>
      </w:r>
      <w:r w:rsidRPr="00C17846">
        <w:rPr>
          <w:b/>
          <w:bCs/>
          <w:lang w:val="en-US"/>
        </w:rPr>
        <w:instrText xml:space="preserve"> REF _Ref36721642 \h  \* MERGEFORMAT </w:instrText>
      </w:r>
      <w:r w:rsidRPr="00C17846">
        <w:rPr>
          <w:b/>
          <w:bCs/>
          <w:lang w:val="en-US"/>
        </w:rPr>
      </w:r>
      <w:r w:rsidRPr="00C17846">
        <w:rPr>
          <w:b/>
          <w:bCs/>
          <w:lang w:val="en-US"/>
        </w:rPr>
        <w:fldChar w:fldCharType="separate"/>
      </w:r>
      <w:r w:rsidR="00656E22" w:rsidRPr="00656E22">
        <w:rPr>
          <w:b/>
          <w:bCs/>
        </w:rPr>
        <w:t xml:space="preserve">Proposal </w:t>
      </w:r>
      <w:r w:rsidR="00656E22" w:rsidRPr="00656E22">
        <w:rPr>
          <w:b/>
          <w:bCs/>
          <w:noProof/>
        </w:rPr>
        <w:t>3</w:t>
      </w:r>
      <w:r w:rsidR="00656E22" w:rsidRPr="00656E22">
        <w:rPr>
          <w:b/>
          <w:bCs/>
        </w:rPr>
        <w:t xml:space="preserve">: to </w:t>
      </w:r>
      <w:r w:rsidR="00656E22" w:rsidRPr="00656E22">
        <w:rPr>
          <w:b/>
          <w:bCs/>
          <w:u w:val="single"/>
        </w:rPr>
        <w:t>not</w:t>
      </w:r>
      <w:r w:rsidR="00656E22" w:rsidRPr="00656E22">
        <w:rPr>
          <w:b/>
          <w:bCs/>
        </w:rPr>
        <w:t xml:space="preserve"> define maximum transmission power requirement for medium range IAB-MT class in FR2</w:t>
      </w:r>
      <w:r w:rsidRPr="00C17846">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7" w:name="_Ref4485324"/>
      <w:bookmarkStart w:id="8" w:name="_Ref4573247"/>
      <w:r w:rsidRPr="000C5EDD">
        <w:rPr>
          <w:lang w:val="en-US"/>
        </w:rPr>
        <w:t>RP-18</w:t>
      </w:r>
      <w:bookmarkEnd w:id="7"/>
      <w:r w:rsidR="00AB04EF">
        <w:rPr>
          <w:lang w:val="en-US"/>
        </w:rPr>
        <w:t>2882, “</w:t>
      </w:r>
      <w:r w:rsidR="00AB04EF" w:rsidRPr="00AB04EF">
        <w:rPr>
          <w:lang w:val="en-US"/>
        </w:rPr>
        <w:t>New WID: Integrated Access and Backhaul for NR</w:t>
      </w:r>
      <w:r w:rsidR="00AB04EF">
        <w:rPr>
          <w:lang w:val="en-US"/>
        </w:rPr>
        <w:t>”, Qualcomm Incorporated.</w:t>
      </w:r>
      <w:bookmarkEnd w:id="8"/>
    </w:p>
    <w:p w14:paraId="44F3EBC8" w14:textId="77EEDBC7" w:rsidR="00DF3AB6" w:rsidRPr="00E55055" w:rsidRDefault="00DF3AB6" w:rsidP="00E55055">
      <w:pPr>
        <w:pStyle w:val="ListParagraph"/>
        <w:numPr>
          <w:ilvl w:val="0"/>
          <w:numId w:val="2"/>
        </w:numPr>
        <w:rPr>
          <w:lang w:val="en-US"/>
        </w:rPr>
      </w:pPr>
      <w:bookmarkStart w:id="9" w:name="_Ref36477850"/>
      <w:r>
        <w:rPr>
          <w:lang w:val="en-US"/>
        </w:rPr>
        <w:t>R4-2002494, “</w:t>
      </w:r>
      <w:r w:rsidRPr="00DF3AB6">
        <w:rPr>
          <w:lang w:val="en-US"/>
        </w:rPr>
        <w:t>WF on IAB-MT class definition</w:t>
      </w:r>
      <w:r>
        <w:rPr>
          <w:lang w:val="en-US"/>
        </w:rPr>
        <w:t>”, Samsung.</w:t>
      </w:r>
      <w:bookmarkEnd w:id="9"/>
    </w:p>
    <w:sectPr w:rsidR="00DF3AB6" w:rsidRPr="00E55055"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27327" w14:textId="77777777" w:rsidR="008826BE" w:rsidRDefault="008826BE">
      <w:r>
        <w:separator/>
      </w:r>
    </w:p>
  </w:endnote>
  <w:endnote w:type="continuationSeparator" w:id="0">
    <w:p w14:paraId="26F822DD" w14:textId="77777777" w:rsidR="008826BE" w:rsidRDefault="0088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D8057" w14:textId="77777777" w:rsidR="008826BE" w:rsidRDefault="008826BE">
      <w:r>
        <w:separator/>
      </w:r>
    </w:p>
  </w:footnote>
  <w:footnote w:type="continuationSeparator" w:id="0">
    <w:p w14:paraId="17C025A5" w14:textId="77777777" w:rsidR="008826BE" w:rsidRDefault="00882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1A5DD0"/>
    <w:multiLevelType w:val="hybridMultilevel"/>
    <w:tmpl w:val="80A00F3E"/>
    <w:lvl w:ilvl="0" w:tplc="FAD2FD18">
      <w:numFmt w:val="bullet"/>
      <w:lvlText w:val="•"/>
      <w:lvlJc w:val="left"/>
      <w:pPr>
        <w:ind w:left="420" w:hanging="420"/>
      </w:pPr>
      <w:rPr>
        <w:rFonts w:ascii="Arial" w:hAnsi="Arial" w:hint="default"/>
      </w:rPr>
    </w:lvl>
    <w:lvl w:ilvl="1" w:tplc="62E68A8C">
      <w:numFmt w:val="bullet"/>
      <w:lvlText w:val="-"/>
      <w:lvlJc w:val="left"/>
      <w:pPr>
        <w:ind w:left="840" w:hanging="420"/>
      </w:pPr>
      <w:rPr>
        <w:rFonts w:ascii="Times New Roman" w:eastAsia="Yu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1511D5"/>
    <w:multiLevelType w:val="hybridMultilevel"/>
    <w:tmpl w:val="B1B858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4E15B6"/>
    <w:multiLevelType w:val="hybridMultilevel"/>
    <w:tmpl w:val="5C10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6"/>
  </w:num>
  <w:num w:numId="4">
    <w:abstractNumId w:val="19"/>
  </w:num>
  <w:num w:numId="5">
    <w:abstractNumId w:val="11"/>
  </w:num>
  <w:num w:numId="6">
    <w:abstractNumId w:val="7"/>
  </w:num>
  <w:num w:numId="7">
    <w:abstractNumId w:val="1"/>
  </w:num>
  <w:num w:numId="8">
    <w:abstractNumId w:val="15"/>
  </w:num>
  <w:num w:numId="9">
    <w:abstractNumId w:val="8"/>
  </w:num>
  <w:num w:numId="10">
    <w:abstractNumId w:val="10"/>
  </w:num>
  <w:num w:numId="11">
    <w:abstractNumId w:val="22"/>
  </w:num>
  <w:num w:numId="12">
    <w:abstractNumId w:val="21"/>
  </w:num>
  <w:num w:numId="13">
    <w:abstractNumId w:val="2"/>
  </w:num>
  <w:num w:numId="14">
    <w:abstractNumId w:val="6"/>
  </w:num>
  <w:num w:numId="15">
    <w:abstractNumId w:val="5"/>
  </w:num>
  <w:num w:numId="16">
    <w:abstractNumId w:val="14"/>
  </w:num>
  <w:num w:numId="17">
    <w:abstractNumId w:val="20"/>
  </w:num>
  <w:num w:numId="18">
    <w:abstractNumId w:val="18"/>
  </w:num>
  <w:num w:numId="19">
    <w:abstractNumId w:val="0"/>
  </w:num>
  <w:num w:numId="20">
    <w:abstractNumId w:val="17"/>
  </w:num>
  <w:num w:numId="21">
    <w:abstractNumId w:val="12"/>
  </w:num>
  <w:num w:numId="22">
    <w:abstractNumId w:val="4"/>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425"/>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484"/>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80C"/>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3B7"/>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B11"/>
    <w:rsid w:val="00041635"/>
    <w:rsid w:val="00041734"/>
    <w:rsid w:val="000420FB"/>
    <w:rsid w:val="00042AD3"/>
    <w:rsid w:val="00043184"/>
    <w:rsid w:val="000438D6"/>
    <w:rsid w:val="00043D07"/>
    <w:rsid w:val="00043DDF"/>
    <w:rsid w:val="00043FF3"/>
    <w:rsid w:val="000446FD"/>
    <w:rsid w:val="00044A6C"/>
    <w:rsid w:val="0004511D"/>
    <w:rsid w:val="00045318"/>
    <w:rsid w:val="00045774"/>
    <w:rsid w:val="00045D7C"/>
    <w:rsid w:val="00045F53"/>
    <w:rsid w:val="00046069"/>
    <w:rsid w:val="00046A61"/>
    <w:rsid w:val="0004795F"/>
    <w:rsid w:val="00047982"/>
    <w:rsid w:val="000479EC"/>
    <w:rsid w:val="00047A40"/>
    <w:rsid w:val="00047BD8"/>
    <w:rsid w:val="00050ABD"/>
    <w:rsid w:val="00050F81"/>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0A62"/>
    <w:rsid w:val="0006105D"/>
    <w:rsid w:val="000616A6"/>
    <w:rsid w:val="0006186E"/>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ECC"/>
    <w:rsid w:val="00071305"/>
    <w:rsid w:val="0007227A"/>
    <w:rsid w:val="000724BF"/>
    <w:rsid w:val="00072F1F"/>
    <w:rsid w:val="000731FD"/>
    <w:rsid w:val="00073468"/>
    <w:rsid w:val="000737DA"/>
    <w:rsid w:val="00073926"/>
    <w:rsid w:val="00073B7D"/>
    <w:rsid w:val="0007479A"/>
    <w:rsid w:val="000753CE"/>
    <w:rsid w:val="0007555F"/>
    <w:rsid w:val="000760D3"/>
    <w:rsid w:val="000769D9"/>
    <w:rsid w:val="00076DB9"/>
    <w:rsid w:val="00077C19"/>
    <w:rsid w:val="00077FE0"/>
    <w:rsid w:val="00080292"/>
    <w:rsid w:val="0008031D"/>
    <w:rsid w:val="000813A5"/>
    <w:rsid w:val="0008232D"/>
    <w:rsid w:val="00082CE8"/>
    <w:rsid w:val="0008378A"/>
    <w:rsid w:val="00083931"/>
    <w:rsid w:val="000841A8"/>
    <w:rsid w:val="00084301"/>
    <w:rsid w:val="0008452A"/>
    <w:rsid w:val="00084A06"/>
    <w:rsid w:val="00084BE4"/>
    <w:rsid w:val="000850E8"/>
    <w:rsid w:val="0008514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6DB"/>
    <w:rsid w:val="000937D2"/>
    <w:rsid w:val="00093BA1"/>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308"/>
    <w:rsid w:val="000A47CD"/>
    <w:rsid w:val="000A5326"/>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C35"/>
    <w:rsid w:val="000C0FD7"/>
    <w:rsid w:val="000C1520"/>
    <w:rsid w:val="000C15DF"/>
    <w:rsid w:val="000C1C8F"/>
    <w:rsid w:val="000C1DD5"/>
    <w:rsid w:val="000C1EBE"/>
    <w:rsid w:val="000C1F3E"/>
    <w:rsid w:val="000C20A0"/>
    <w:rsid w:val="000C26E0"/>
    <w:rsid w:val="000C2E4E"/>
    <w:rsid w:val="000C347D"/>
    <w:rsid w:val="000C3C97"/>
    <w:rsid w:val="000C4327"/>
    <w:rsid w:val="000C4A55"/>
    <w:rsid w:val="000C4A8B"/>
    <w:rsid w:val="000C524E"/>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DA6"/>
    <w:rsid w:val="000E7F96"/>
    <w:rsid w:val="000F0047"/>
    <w:rsid w:val="000F0E0B"/>
    <w:rsid w:val="000F0E22"/>
    <w:rsid w:val="000F15AB"/>
    <w:rsid w:val="000F1D88"/>
    <w:rsid w:val="000F1DA5"/>
    <w:rsid w:val="000F3126"/>
    <w:rsid w:val="000F5A74"/>
    <w:rsid w:val="000F5EAE"/>
    <w:rsid w:val="000F6276"/>
    <w:rsid w:val="000F69C5"/>
    <w:rsid w:val="000F6E95"/>
    <w:rsid w:val="000F6F5E"/>
    <w:rsid w:val="000F7357"/>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3453"/>
    <w:rsid w:val="00104258"/>
    <w:rsid w:val="00104417"/>
    <w:rsid w:val="00104483"/>
    <w:rsid w:val="00104B7E"/>
    <w:rsid w:val="00104E03"/>
    <w:rsid w:val="0010570F"/>
    <w:rsid w:val="00106117"/>
    <w:rsid w:val="001066D5"/>
    <w:rsid w:val="00106856"/>
    <w:rsid w:val="00106E80"/>
    <w:rsid w:val="001072D7"/>
    <w:rsid w:val="001118C5"/>
    <w:rsid w:val="00112756"/>
    <w:rsid w:val="00112A1A"/>
    <w:rsid w:val="00112DA6"/>
    <w:rsid w:val="001135F5"/>
    <w:rsid w:val="00113626"/>
    <w:rsid w:val="00113700"/>
    <w:rsid w:val="0011401A"/>
    <w:rsid w:val="0011435E"/>
    <w:rsid w:val="00115243"/>
    <w:rsid w:val="0011584B"/>
    <w:rsid w:val="00116046"/>
    <w:rsid w:val="001167D9"/>
    <w:rsid w:val="00116F74"/>
    <w:rsid w:val="001176B7"/>
    <w:rsid w:val="00117FBD"/>
    <w:rsid w:val="00120ED6"/>
    <w:rsid w:val="001214B7"/>
    <w:rsid w:val="00121603"/>
    <w:rsid w:val="00121D27"/>
    <w:rsid w:val="00122074"/>
    <w:rsid w:val="00122646"/>
    <w:rsid w:val="00122DA6"/>
    <w:rsid w:val="001239DE"/>
    <w:rsid w:val="00123B80"/>
    <w:rsid w:val="00123B8B"/>
    <w:rsid w:val="00123FA7"/>
    <w:rsid w:val="00124252"/>
    <w:rsid w:val="00124802"/>
    <w:rsid w:val="00124944"/>
    <w:rsid w:val="00125B85"/>
    <w:rsid w:val="00125BC0"/>
    <w:rsid w:val="00125C52"/>
    <w:rsid w:val="00126128"/>
    <w:rsid w:val="001266EC"/>
    <w:rsid w:val="001266F1"/>
    <w:rsid w:val="00126959"/>
    <w:rsid w:val="00126DA5"/>
    <w:rsid w:val="001270EF"/>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474"/>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3C93"/>
    <w:rsid w:val="001740D0"/>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6DE"/>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A0386"/>
    <w:rsid w:val="001A12D8"/>
    <w:rsid w:val="001A151F"/>
    <w:rsid w:val="001A164F"/>
    <w:rsid w:val="001A1B9D"/>
    <w:rsid w:val="001A1D6F"/>
    <w:rsid w:val="001A2442"/>
    <w:rsid w:val="001A24F6"/>
    <w:rsid w:val="001A2BCD"/>
    <w:rsid w:val="001A2E04"/>
    <w:rsid w:val="001A35DF"/>
    <w:rsid w:val="001A39E3"/>
    <w:rsid w:val="001A3A6C"/>
    <w:rsid w:val="001A3E47"/>
    <w:rsid w:val="001A415D"/>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0A7"/>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0EE"/>
    <w:rsid w:val="001E75B6"/>
    <w:rsid w:val="001F02FC"/>
    <w:rsid w:val="001F07F2"/>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1EC6"/>
    <w:rsid w:val="002121D7"/>
    <w:rsid w:val="002127E6"/>
    <w:rsid w:val="00212C39"/>
    <w:rsid w:val="002133CA"/>
    <w:rsid w:val="00213862"/>
    <w:rsid w:val="002139F0"/>
    <w:rsid w:val="002142D2"/>
    <w:rsid w:val="0021437D"/>
    <w:rsid w:val="00214749"/>
    <w:rsid w:val="00216102"/>
    <w:rsid w:val="00216121"/>
    <w:rsid w:val="00216158"/>
    <w:rsid w:val="00216B1D"/>
    <w:rsid w:val="0021749B"/>
    <w:rsid w:val="002175F8"/>
    <w:rsid w:val="00217E8A"/>
    <w:rsid w:val="002206F2"/>
    <w:rsid w:val="00220952"/>
    <w:rsid w:val="00220C9A"/>
    <w:rsid w:val="00221235"/>
    <w:rsid w:val="00221847"/>
    <w:rsid w:val="00221BA7"/>
    <w:rsid w:val="00221D4F"/>
    <w:rsid w:val="00221EED"/>
    <w:rsid w:val="0022412D"/>
    <w:rsid w:val="00224248"/>
    <w:rsid w:val="0022448E"/>
    <w:rsid w:val="002247C0"/>
    <w:rsid w:val="002249C7"/>
    <w:rsid w:val="00224CA8"/>
    <w:rsid w:val="002250F9"/>
    <w:rsid w:val="0022544D"/>
    <w:rsid w:val="0022639F"/>
    <w:rsid w:val="00226E79"/>
    <w:rsid w:val="00227083"/>
    <w:rsid w:val="00227278"/>
    <w:rsid w:val="00227ED5"/>
    <w:rsid w:val="00230285"/>
    <w:rsid w:val="002306E5"/>
    <w:rsid w:val="0023097A"/>
    <w:rsid w:val="00230B61"/>
    <w:rsid w:val="00230C94"/>
    <w:rsid w:val="00230C9B"/>
    <w:rsid w:val="00230EB7"/>
    <w:rsid w:val="00230EC6"/>
    <w:rsid w:val="002318D1"/>
    <w:rsid w:val="00231913"/>
    <w:rsid w:val="00231C10"/>
    <w:rsid w:val="00233E45"/>
    <w:rsid w:val="00233FF0"/>
    <w:rsid w:val="002342B0"/>
    <w:rsid w:val="00234C5F"/>
    <w:rsid w:val="0023565D"/>
    <w:rsid w:val="00235862"/>
    <w:rsid w:val="00235ED1"/>
    <w:rsid w:val="0023616B"/>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225"/>
    <w:rsid w:val="00255927"/>
    <w:rsid w:val="002559A4"/>
    <w:rsid w:val="00255C09"/>
    <w:rsid w:val="002560F6"/>
    <w:rsid w:val="00256328"/>
    <w:rsid w:val="0025637D"/>
    <w:rsid w:val="0025658A"/>
    <w:rsid w:val="0025665A"/>
    <w:rsid w:val="00257344"/>
    <w:rsid w:val="00257F31"/>
    <w:rsid w:val="00260006"/>
    <w:rsid w:val="002604B0"/>
    <w:rsid w:val="00261317"/>
    <w:rsid w:val="00261335"/>
    <w:rsid w:val="00261965"/>
    <w:rsid w:val="002623A5"/>
    <w:rsid w:val="00262492"/>
    <w:rsid w:val="00262CE4"/>
    <w:rsid w:val="002634CB"/>
    <w:rsid w:val="002635B5"/>
    <w:rsid w:val="00263B56"/>
    <w:rsid w:val="002647D1"/>
    <w:rsid w:val="00265201"/>
    <w:rsid w:val="00265359"/>
    <w:rsid w:val="002658E7"/>
    <w:rsid w:val="00265987"/>
    <w:rsid w:val="00266622"/>
    <w:rsid w:val="00267317"/>
    <w:rsid w:val="00267702"/>
    <w:rsid w:val="00267822"/>
    <w:rsid w:val="00267D26"/>
    <w:rsid w:val="00270F79"/>
    <w:rsid w:val="0027114E"/>
    <w:rsid w:val="0027136E"/>
    <w:rsid w:val="00271399"/>
    <w:rsid w:val="00272474"/>
    <w:rsid w:val="002728BF"/>
    <w:rsid w:val="002729C7"/>
    <w:rsid w:val="00272BCF"/>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157"/>
    <w:rsid w:val="00287B34"/>
    <w:rsid w:val="00290240"/>
    <w:rsid w:val="00290633"/>
    <w:rsid w:val="00290FB2"/>
    <w:rsid w:val="00291FED"/>
    <w:rsid w:val="002921C4"/>
    <w:rsid w:val="0029221C"/>
    <w:rsid w:val="002932EC"/>
    <w:rsid w:val="0029349B"/>
    <w:rsid w:val="00293CD0"/>
    <w:rsid w:val="00294088"/>
    <w:rsid w:val="0029469B"/>
    <w:rsid w:val="00295552"/>
    <w:rsid w:val="00295F3C"/>
    <w:rsid w:val="00296186"/>
    <w:rsid w:val="00296805"/>
    <w:rsid w:val="00296B1B"/>
    <w:rsid w:val="00296B60"/>
    <w:rsid w:val="00296B7E"/>
    <w:rsid w:val="00296C72"/>
    <w:rsid w:val="00296FCC"/>
    <w:rsid w:val="00297142"/>
    <w:rsid w:val="0029758D"/>
    <w:rsid w:val="002976AF"/>
    <w:rsid w:val="002977BD"/>
    <w:rsid w:val="00297836"/>
    <w:rsid w:val="00297D98"/>
    <w:rsid w:val="002A0061"/>
    <w:rsid w:val="002A0409"/>
    <w:rsid w:val="002A0C38"/>
    <w:rsid w:val="002A10B1"/>
    <w:rsid w:val="002A129F"/>
    <w:rsid w:val="002A1435"/>
    <w:rsid w:val="002A1AD8"/>
    <w:rsid w:val="002A23C7"/>
    <w:rsid w:val="002A26EE"/>
    <w:rsid w:val="002A2CBA"/>
    <w:rsid w:val="002A3317"/>
    <w:rsid w:val="002A3B73"/>
    <w:rsid w:val="002A3BFD"/>
    <w:rsid w:val="002A3D10"/>
    <w:rsid w:val="002A4F99"/>
    <w:rsid w:val="002A5215"/>
    <w:rsid w:val="002A5A2D"/>
    <w:rsid w:val="002A5D5F"/>
    <w:rsid w:val="002A6408"/>
    <w:rsid w:val="002A679B"/>
    <w:rsid w:val="002A69C8"/>
    <w:rsid w:val="002A6ED0"/>
    <w:rsid w:val="002A77BA"/>
    <w:rsid w:val="002B02CB"/>
    <w:rsid w:val="002B05C7"/>
    <w:rsid w:val="002B11FF"/>
    <w:rsid w:val="002B1AB8"/>
    <w:rsid w:val="002B1C8F"/>
    <w:rsid w:val="002B2734"/>
    <w:rsid w:val="002B2C2C"/>
    <w:rsid w:val="002B2C81"/>
    <w:rsid w:val="002B394C"/>
    <w:rsid w:val="002B40E0"/>
    <w:rsid w:val="002B43AE"/>
    <w:rsid w:val="002B4B40"/>
    <w:rsid w:val="002B4D6F"/>
    <w:rsid w:val="002B6395"/>
    <w:rsid w:val="002B6A7C"/>
    <w:rsid w:val="002B75CC"/>
    <w:rsid w:val="002B7626"/>
    <w:rsid w:val="002C034B"/>
    <w:rsid w:val="002C0462"/>
    <w:rsid w:val="002C0B08"/>
    <w:rsid w:val="002C144A"/>
    <w:rsid w:val="002C1E15"/>
    <w:rsid w:val="002C27CE"/>
    <w:rsid w:val="002C3188"/>
    <w:rsid w:val="002C3C5A"/>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0DD0"/>
    <w:rsid w:val="002D1335"/>
    <w:rsid w:val="002D134C"/>
    <w:rsid w:val="002D1C47"/>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7A2"/>
    <w:rsid w:val="002E1E6C"/>
    <w:rsid w:val="002E272E"/>
    <w:rsid w:val="002E2BE9"/>
    <w:rsid w:val="002E2E67"/>
    <w:rsid w:val="002E3236"/>
    <w:rsid w:val="002E3540"/>
    <w:rsid w:val="002E381B"/>
    <w:rsid w:val="002E38E3"/>
    <w:rsid w:val="002E3BD7"/>
    <w:rsid w:val="002E407E"/>
    <w:rsid w:val="002E470A"/>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D23"/>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0F21"/>
    <w:rsid w:val="00301EFA"/>
    <w:rsid w:val="003023C5"/>
    <w:rsid w:val="00302414"/>
    <w:rsid w:val="00302631"/>
    <w:rsid w:val="00302D5C"/>
    <w:rsid w:val="00302E95"/>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656"/>
    <w:rsid w:val="00310840"/>
    <w:rsid w:val="00310C99"/>
    <w:rsid w:val="0031110A"/>
    <w:rsid w:val="003119CD"/>
    <w:rsid w:val="00311D14"/>
    <w:rsid w:val="00312010"/>
    <w:rsid w:val="003120C1"/>
    <w:rsid w:val="00312EF8"/>
    <w:rsid w:val="003130CA"/>
    <w:rsid w:val="00313166"/>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62"/>
    <w:rsid w:val="003348EF"/>
    <w:rsid w:val="003359A3"/>
    <w:rsid w:val="00335C10"/>
    <w:rsid w:val="00335DAB"/>
    <w:rsid w:val="003360A6"/>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16CC"/>
    <w:rsid w:val="00353030"/>
    <w:rsid w:val="00353408"/>
    <w:rsid w:val="00353D8F"/>
    <w:rsid w:val="00354768"/>
    <w:rsid w:val="00354BFE"/>
    <w:rsid w:val="00354CD5"/>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111"/>
    <w:rsid w:val="00362266"/>
    <w:rsid w:val="003629C9"/>
    <w:rsid w:val="003630C1"/>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2C7E"/>
    <w:rsid w:val="003733B8"/>
    <w:rsid w:val="00373574"/>
    <w:rsid w:val="003736A5"/>
    <w:rsid w:val="003739D7"/>
    <w:rsid w:val="00373BF7"/>
    <w:rsid w:val="00374470"/>
    <w:rsid w:val="00374D7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432"/>
    <w:rsid w:val="00383571"/>
    <w:rsid w:val="003841BB"/>
    <w:rsid w:val="00384829"/>
    <w:rsid w:val="00385043"/>
    <w:rsid w:val="00385153"/>
    <w:rsid w:val="00385177"/>
    <w:rsid w:val="00385D57"/>
    <w:rsid w:val="003861E5"/>
    <w:rsid w:val="00387BA4"/>
    <w:rsid w:val="00390B43"/>
    <w:rsid w:val="00390EFE"/>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5FA6"/>
    <w:rsid w:val="003961A7"/>
    <w:rsid w:val="00396303"/>
    <w:rsid w:val="003964AE"/>
    <w:rsid w:val="00396FEC"/>
    <w:rsid w:val="00397221"/>
    <w:rsid w:val="003975A6"/>
    <w:rsid w:val="00397F67"/>
    <w:rsid w:val="003A06B7"/>
    <w:rsid w:val="003A1421"/>
    <w:rsid w:val="003A14FA"/>
    <w:rsid w:val="003A196D"/>
    <w:rsid w:val="003A1BF3"/>
    <w:rsid w:val="003A1EF7"/>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788"/>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791"/>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20192"/>
    <w:rsid w:val="00420535"/>
    <w:rsid w:val="00420863"/>
    <w:rsid w:val="00420F3C"/>
    <w:rsid w:val="0042110B"/>
    <w:rsid w:val="0042128B"/>
    <w:rsid w:val="004217D4"/>
    <w:rsid w:val="00422361"/>
    <w:rsid w:val="00422655"/>
    <w:rsid w:val="00422BD4"/>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C31"/>
    <w:rsid w:val="00431DD6"/>
    <w:rsid w:val="0043285A"/>
    <w:rsid w:val="00432A7E"/>
    <w:rsid w:val="00432B2A"/>
    <w:rsid w:val="00432C4D"/>
    <w:rsid w:val="00432C62"/>
    <w:rsid w:val="00432D57"/>
    <w:rsid w:val="00433397"/>
    <w:rsid w:val="004335A3"/>
    <w:rsid w:val="00433B2D"/>
    <w:rsid w:val="00433D23"/>
    <w:rsid w:val="00433DAF"/>
    <w:rsid w:val="00433E77"/>
    <w:rsid w:val="00434069"/>
    <w:rsid w:val="004342A0"/>
    <w:rsid w:val="0043453D"/>
    <w:rsid w:val="00434872"/>
    <w:rsid w:val="004348C5"/>
    <w:rsid w:val="00434F4E"/>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67BEE"/>
    <w:rsid w:val="00470D35"/>
    <w:rsid w:val="00471079"/>
    <w:rsid w:val="00471B2D"/>
    <w:rsid w:val="00471CEB"/>
    <w:rsid w:val="00472250"/>
    <w:rsid w:val="004729B1"/>
    <w:rsid w:val="00472C48"/>
    <w:rsid w:val="00473355"/>
    <w:rsid w:val="00474729"/>
    <w:rsid w:val="00474DF5"/>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CE7"/>
    <w:rsid w:val="00491FA8"/>
    <w:rsid w:val="004928E2"/>
    <w:rsid w:val="00492A05"/>
    <w:rsid w:val="00492E7D"/>
    <w:rsid w:val="004939E7"/>
    <w:rsid w:val="00493C02"/>
    <w:rsid w:val="0049519B"/>
    <w:rsid w:val="004953D1"/>
    <w:rsid w:val="00495637"/>
    <w:rsid w:val="004956C9"/>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033"/>
    <w:rsid w:val="004B0B75"/>
    <w:rsid w:val="004B0F26"/>
    <w:rsid w:val="004B13D2"/>
    <w:rsid w:val="004B1D46"/>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730F"/>
    <w:rsid w:val="004B7689"/>
    <w:rsid w:val="004B7AAC"/>
    <w:rsid w:val="004B7C60"/>
    <w:rsid w:val="004C01F2"/>
    <w:rsid w:val="004C0975"/>
    <w:rsid w:val="004C0D02"/>
    <w:rsid w:val="004C11E5"/>
    <w:rsid w:val="004C149D"/>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E7F1A"/>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C76"/>
    <w:rsid w:val="00513DA9"/>
    <w:rsid w:val="0051409A"/>
    <w:rsid w:val="00514F9E"/>
    <w:rsid w:val="005152FC"/>
    <w:rsid w:val="005156F6"/>
    <w:rsid w:val="00515806"/>
    <w:rsid w:val="00515953"/>
    <w:rsid w:val="005167E8"/>
    <w:rsid w:val="00516FE0"/>
    <w:rsid w:val="00517654"/>
    <w:rsid w:val="00517B05"/>
    <w:rsid w:val="00521297"/>
    <w:rsid w:val="0052151E"/>
    <w:rsid w:val="00522464"/>
    <w:rsid w:val="00522E95"/>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F2E"/>
    <w:rsid w:val="0054008E"/>
    <w:rsid w:val="00540482"/>
    <w:rsid w:val="00540AD9"/>
    <w:rsid w:val="00541355"/>
    <w:rsid w:val="00541B5E"/>
    <w:rsid w:val="00542769"/>
    <w:rsid w:val="0054310D"/>
    <w:rsid w:val="00543144"/>
    <w:rsid w:val="00543899"/>
    <w:rsid w:val="00543E5A"/>
    <w:rsid w:val="00544214"/>
    <w:rsid w:val="005443F1"/>
    <w:rsid w:val="00544546"/>
    <w:rsid w:val="00544F7A"/>
    <w:rsid w:val="00545421"/>
    <w:rsid w:val="00547B0A"/>
    <w:rsid w:val="005502BC"/>
    <w:rsid w:val="00550AF1"/>
    <w:rsid w:val="00550CA9"/>
    <w:rsid w:val="00551763"/>
    <w:rsid w:val="00551FCA"/>
    <w:rsid w:val="005526A5"/>
    <w:rsid w:val="00552786"/>
    <w:rsid w:val="0055355C"/>
    <w:rsid w:val="005538B3"/>
    <w:rsid w:val="00553913"/>
    <w:rsid w:val="00554B68"/>
    <w:rsid w:val="00554D97"/>
    <w:rsid w:val="00554F48"/>
    <w:rsid w:val="00554F7D"/>
    <w:rsid w:val="005553B8"/>
    <w:rsid w:val="00555C92"/>
    <w:rsid w:val="00556226"/>
    <w:rsid w:val="005567C9"/>
    <w:rsid w:val="00556DC4"/>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E2"/>
    <w:rsid w:val="00566163"/>
    <w:rsid w:val="00566522"/>
    <w:rsid w:val="00567455"/>
    <w:rsid w:val="0056774B"/>
    <w:rsid w:val="00567FC0"/>
    <w:rsid w:val="005704AC"/>
    <w:rsid w:val="00570586"/>
    <w:rsid w:val="005706DD"/>
    <w:rsid w:val="00570B23"/>
    <w:rsid w:val="005719CC"/>
    <w:rsid w:val="00571CF8"/>
    <w:rsid w:val="00572669"/>
    <w:rsid w:val="00572AE3"/>
    <w:rsid w:val="005737D6"/>
    <w:rsid w:val="0057391B"/>
    <w:rsid w:val="00573A64"/>
    <w:rsid w:val="00573CEB"/>
    <w:rsid w:val="00573FF0"/>
    <w:rsid w:val="00574170"/>
    <w:rsid w:val="00574420"/>
    <w:rsid w:val="00575814"/>
    <w:rsid w:val="00575ED0"/>
    <w:rsid w:val="00576080"/>
    <w:rsid w:val="00576682"/>
    <w:rsid w:val="00576D83"/>
    <w:rsid w:val="00577763"/>
    <w:rsid w:val="00577E94"/>
    <w:rsid w:val="0058025A"/>
    <w:rsid w:val="0058081E"/>
    <w:rsid w:val="005816AC"/>
    <w:rsid w:val="00581EC4"/>
    <w:rsid w:val="0058268D"/>
    <w:rsid w:val="00582A1A"/>
    <w:rsid w:val="00582A6B"/>
    <w:rsid w:val="00582C43"/>
    <w:rsid w:val="0058327E"/>
    <w:rsid w:val="0058368D"/>
    <w:rsid w:val="005837E6"/>
    <w:rsid w:val="00583984"/>
    <w:rsid w:val="00583FF2"/>
    <w:rsid w:val="0058430F"/>
    <w:rsid w:val="00585133"/>
    <w:rsid w:val="00585287"/>
    <w:rsid w:val="0058640B"/>
    <w:rsid w:val="00586B81"/>
    <w:rsid w:val="00586D95"/>
    <w:rsid w:val="005871DF"/>
    <w:rsid w:val="0058737D"/>
    <w:rsid w:val="005873E4"/>
    <w:rsid w:val="005877E7"/>
    <w:rsid w:val="00587877"/>
    <w:rsid w:val="005879A6"/>
    <w:rsid w:val="00587F45"/>
    <w:rsid w:val="00590356"/>
    <w:rsid w:val="00592018"/>
    <w:rsid w:val="005925C7"/>
    <w:rsid w:val="00593032"/>
    <w:rsid w:val="005930AF"/>
    <w:rsid w:val="0059323C"/>
    <w:rsid w:val="0059391C"/>
    <w:rsid w:val="00593B2E"/>
    <w:rsid w:val="00593D33"/>
    <w:rsid w:val="005942B8"/>
    <w:rsid w:val="005942D5"/>
    <w:rsid w:val="005942DE"/>
    <w:rsid w:val="00594607"/>
    <w:rsid w:val="0059466A"/>
    <w:rsid w:val="00594752"/>
    <w:rsid w:val="00594839"/>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331"/>
    <w:rsid w:val="005B6A10"/>
    <w:rsid w:val="005B6C6D"/>
    <w:rsid w:val="005B6F9F"/>
    <w:rsid w:val="005B73AA"/>
    <w:rsid w:val="005B74F0"/>
    <w:rsid w:val="005B792A"/>
    <w:rsid w:val="005C074B"/>
    <w:rsid w:val="005C0D66"/>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086"/>
    <w:rsid w:val="005D12F9"/>
    <w:rsid w:val="005D13CB"/>
    <w:rsid w:val="005D1853"/>
    <w:rsid w:val="005D1A0F"/>
    <w:rsid w:val="005D1BBD"/>
    <w:rsid w:val="005D2787"/>
    <w:rsid w:val="005D3250"/>
    <w:rsid w:val="005D3511"/>
    <w:rsid w:val="005D38FB"/>
    <w:rsid w:val="005D3EB3"/>
    <w:rsid w:val="005D47EC"/>
    <w:rsid w:val="005D4EF1"/>
    <w:rsid w:val="005D5963"/>
    <w:rsid w:val="005D6217"/>
    <w:rsid w:val="005D636E"/>
    <w:rsid w:val="005D658D"/>
    <w:rsid w:val="005D717C"/>
    <w:rsid w:val="005D7204"/>
    <w:rsid w:val="005D7C23"/>
    <w:rsid w:val="005D7E89"/>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37B"/>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6BB2"/>
    <w:rsid w:val="006070C5"/>
    <w:rsid w:val="00607638"/>
    <w:rsid w:val="0060793F"/>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50F"/>
    <w:rsid w:val="006178BC"/>
    <w:rsid w:val="006200D6"/>
    <w:rsid w:val="006205C1"/>
    <w:rsid w:val="00620BAE"/>
    <w:rsid w:val="00620D81"/>
    <w:rsid w:val="0062180E"/>
    <w:rsid w:val="00622174"/>
    <w:rsid w:val="00622418"/>
    <w:rsid w:val="00622D66"/>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6AE5"/>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519"/>
    <w:rsid w:val="00645EA5"/>
    <w:rsid w:val="006462C2"/>
    <w:rsid w:val="00646A17"/>
    <w:rsid w:val="00647908"/>
    <w:rsid w:val="00647987"/>
    <w:rsid w:val="00647BEA"/>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6E2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4FFB"/>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163"/>
    <w:rsid w:val="00683F7E"/>
    <w:rsid w:val="00683F8C"/>
    <w:rsid w:val="00684156"/>
    <w:rsid w:val="006843AF"/>
    <w:rsid w:val="00685145"/>
    <w:rsid w:val="00685CE2"/>
    <w:rsid w:val="00686AB1"/>
    <w:rsid w:val="00686C73"/>
    <w:rsid w:val="0069074E"/>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5E24"/>
    <w:rsid w:val="006B6519"/>
    <w:rsid w:val="006B6D6C"/>
    <w:rsid w:val="006B6DAA"/>
    <w:rsid w:val="006B7132"/>
    <w:rsid w:val="006B7D70"/>
    <w:rsid w:val="006C0A93"/>
    <w:rsid w:val="006C0BE4"/>
    <w:rsid w:val="006C0E09"/>
    <w:rsid w:val="006C1133"/>
    <w:rsid w:val="006C18B7"/>
    <w:rsid w:val="006C19D1"/>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7168"/>
    <w:rsid w:val="006C757A"/>
    <w:rsid w:val="006C7C5A"/>
    <w:rsid w:val="006C7E1E"/>
    <w:rsid w:val="006D0C57"/>
    <w:rsid w:val="006D0CF1"/>
    <w:rsid w:val="006D13F6"/>
    <w:rsid w:val="006D143A"/>
    <w:rsid w:val="006D2020"/>
    <w:rsid w:val="006D229E"/>
    <w:rsid w:val="006D23ED"/>
    <w:rsid w:val="006D2E86"/>
    <w:rsid w:val="006D3419"/>
    <w:rsid w:val="006D3D0F"/>
    <w:rsid w:val="006D4A70"/>
    <w:rsid w:val="006D5085"/>
    <w:rsid w:val="006D54CC"/>
    <w:rsid w:val="006D62E6"/>
    <w:rsid w:val="006D6863"/>
    <w:rsid w:val="006D6997"/>
    <w:rsid w:val="006D7134"/>
    <w:rsid w:val="006D7813"/>
    <w:rsid w:val="006D79D0"/>
    <w:rsid w:val="006D7BD9"/>
    <w:rsid w:val="006E014F"/>
    <w:rsid w:val="006E05DC"/>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4B0D"/>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B38"/>
    <w:rsid w:val="006F4257"/>
    <w:rsid w:val="006F43D8"/>
    <w:rsid w:val="006F468B"/>
    <w:rsid w:val="006F4AA6"/>
    <w:rsid w:val="006F4DBC"/>
    <w:rsid w:val="006F4DC4"/>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8D8"/>
    <w:rsid w:val="00710978"/>
    <w:rsid w:val="007109F2"/>
    <w:rsid w:val="007112FE"/>
    <w:rsid w:val="007113BE"/>
    <w:rsid w:val="007114F1"/>
    <w:rsid w:val="0071157E"/>
    <w:rsid w:val="007116D7"/>
    <w:rsid w:val="00711987"/>
    <w:rsid w:val="00711F11"/>
    <w:rsid w:val="007120DE"/>
    <w:rsid w:val="00712155"/>
    <w:rsid w:val="007122E9"/>
    <w:rsid w:val="007128F6"/>
    <w:rsid w:val="00712B7E"/>
    <w:rsid w:val="00712CBA"/>
    <w:rsid w:val="007146C0"/>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3E30"/>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3293"/>
    <w:rsid w:val="0076433C"/>
    <w:rsid w:val="00764A8D"/>
    <w:rsid w:val="007654E5"/>
    <w:rsid w:val="00765F11"/>
    <w:rsid w:val="00765F17"/>
    <w:rsid w:val="0076609A"/>
    <w:rsid w:val="007661D2"/>
    <w:rsid w:val="007663F2"/>
    <w:rsid w:val="007668C0"/>
    <w:rsid w:val="00770C66"/>
    <w:rsid w:val="0077141D"/>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4CD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D54"/>
    <w:rsid w:val="007823BD"/>
    <w:rsid w:val="00782785"/>
    <w:rsid w:val="00783359"/>
    <w:rsid w:val="00783498"/>
    <w:rsid w:val="00783660"/>
    <w:rsid w:val="007846F4"/>
    <w:rsid w:val="007850F8"/>
    <w:rsid w:val="00786A8F"/>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625"/>
    <w:rsid w:val="00795908"/>
    <w:rsid w:val="00795954"/>
    <w:rsid w:val="00796C7A"/>
    <w:rsid w:val="00796FBD"/>
    <w:rsid w:val="0079721E"/>
    <w:rsid w:val="00797409"/>
    <w:rsid w:val="0079758B"/>
    <w:rsid w:val="007A00AC"/>
    <w:rsid w:val="007A065B"/>
    <w:rsid w:val="007A0BD1"/>
    <w:rsid w:val="007A0FA2"/>
    <w:rsid w:val="007A10EA"/>
    <w:rsid w:val="007A1E7D"/>
    <w:rsid w:val="007A2462"/>
    <w:rsid w:val="007A2541"/>
    <w:rsid w:val="007A323B"/>
    <w:rsid w:val="007A34E8"/>
    <w:rsid w:val="007A393B"/>
    <w:rsid w:val="007A4535"/>
    <w:rsid w:val="007A54FC"/>
    <w:rsid w:val="007A5B0B"/>
    <w:rsid w:val="007A5D76"/>
    <w:rsid w:val="007A5E77"/>
    <w:rsid w:val="007A66A5"/>
    <w:rsid w:val="007A670C"/>
    <w:rsid w:val="007A6809"/>
    <w:rsid w:val="007A72FB"/>
    <w:rsid w:val="007A76FA"/>
    <w:rsid w:val="007A7F14"/>
    <w:rsid w:val="007B014E"/>
    <w:rsid w:val="007B0C6C"/>
    <w:rsid w:val="007B0D5D"/>
    <w:rsid w:val="007B0DE3"/>
    <w:rsid w:val="007B0E20"/>
    <w:rsid w:val="007B16D4"/>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0C61"/>
    <w:rsid w:val="007C1173"/>
    <w:rsid w:val="007C118E"/>
    <w:rsid w:val="007C12C9"/>
    <w:rsid w:val="007C15C2"/>
    <w:rsid w:val="007C1746"/>
    <w:rsid w:val="007C18C2"/>
    <w:rsid w:val="007C1E08"/>
    <w:rsid w:val="007C26B4"/>
    <w:rsid w:val="007C28C2"/>
    <w:rsid w:val="007C2E49"/>
    <w:rsid w:val="007C2E80"/>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73C"/>
    <w:rsid w:val="007D0E83"/>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B78"/>
    <w:rsid w:val="007E1C51"/>
    <w:rsid w:val="007E211F"/>
    <w:rsid w:val="007E2147"/>
    <w:rsid w:val="007E2178"/>
    <w:rsid w:val="007E2B81"/>
    <w:rsid w:val="007E2CC8"/>
    <w:rsid w:val="007E32D9"/>
    <w:rsid w:val="007E3565"/>
    <w:rsid w:val="007E4B1F"/>
    <w:rsid w:val="007E521D"/>
    <w:rsid w:val="007E57E8"/>
    <w:rsid w:val="007E5B8D"/>
    <w:rsid w:val="007E6185"/>
    <w:rsid w:val="007E61EC"/>
    <w:rsid w:val="007E67F4"/>
    <w:rsid w:val="007E6FF2"/>
    <w:rsid w:val="007E7407"/>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05C"/>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0051"/>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4FF6"/>
    <w:rsid w:val="00845337"/>
    <w:rsid w:val="00845702"/>
    <w:rsid w:val="00845E6D"/>
    <w:rsid w:val="00845F3D"/>
    <w:rsid w:val="00846038"/>
    <w:rsid w:val="00846244"/>
    <w:rsid w:val="0084627F"/>
    <w:rsid w:val="00846A26"/>
    <w:rsid w:val="00847AFD"/>
    <w:rsid w:val="00847D73"/>
    <w:rsid w:val="00847F39"/>
    <w:rsid w:val="008505D7"/>
    <w:rsid w:val="008509C9"/>
    <w:rsid w:val="00850D31"/>
    <w:rsid w:val="00852E67"/>
    <w:rsid w:val="00853B27"/>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1F6F"/>
    <w:rsid w:val="00862261"/>
    <w:rsid w:val="00862405"/>
    <w:rsid w:val="00862A61"/>
    <w:rsid w:val="00862AF5"/>
    <w:rsid w:val="008632C0"/>
    <w:rsid w:val="00864238"/>
    <w:rsid w:val="00864B96"/>
    <w:rsid w:val="00865A8B"/>
    <w:rsid w:val="00866995"/>
    <w:rsid w:val="00866C67"/>
    <w:rsid w:val="00867151"/>
    <w:rsid w:val="0086772C"/>
    <w:rsid w:val="00867BCC"/>
    <w:rsid w:val="00867E07"/>
    <w:rsid w:val="008702BB"/>
    <w:rsid w:val="008708AF"/>
    <w:rsid w:val="00870EAF"/>
    <w:rsid w:val="0087186E"/>
    <w:rsid w:val="00871B37"/>
    <w:rsid w:val="00871CE9"/>
    <w:rsid w:val="008724BF"/>
    <w:rsid w:val="00872994"/>
    <w:rsid w:val="00872C88"/>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6BE"/>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B04"/>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00F"/>
    <w:rsid w:val="00897D8D"/>
    <w:rsid w:val="008A0E21"/>
    <w:rsid w:val="008A166D"/>
    <w:rsid w:val="008A1804"/>
    <w:rsid w:val="008A1EB8"/>
    <w:rsid w:val="008A2168"/>
    <w:rsid w:val="008A2385"/>
    <w:rsid w:val="008A2610"/>
    <w:rsid w:val="008A2701"/>
    <w:rsid w:val="008A38F7"/>
    <w:rsid w:val="008A4256"/>
    <w:rsid w:val="008A497C"/>
    <w:rsid w:val="008A4C71"/>
    <w:rsid w:val="008A5040"/>
    <w:rsid w:val="008A54B9"/>
    <w:rsid w:val="008A7727"/>
    <w:rsid w:val="008A7D0D"/>
    <w:rsid w:val="008A7E44"/>
    <w:rsid w:val="008A7E55"/>
    <w:rsid w:val="008B00E3"/>
    <w:rsid w:val="008B0348"/>
    <w:rsid w:val="008B0A18"/>
    <w:rsid w:val="008B0F95"/>
    <w:rsid w:val="008B13DF"/>
    <w:rsid w:val="008B1C49"/>
    <w:rsid w:val="008B1ED0"/>
    <w:rsid w:val="008B224D"/>
    <w:rsid w:val="008B2C18"/>
    <w:rsid w:val="008B356B"/>
    <w:rsid w:val="008B363D"/>
    <w:rsid w:val="008B3ED7"/>
    <w:rsid w:val="008B4239"/>
    <w:rsid w:val="008B4E9B"/>
    <w:rsid w:val="008B58A9"/>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82D"/>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B4E"/>
    <w:rsid w:val="008D2D42"/>
    <w:rsid w:val="008D3567"/>
    <w:rsid w:val="008D3952"/>
    <w:rsid w:val="008D3AAB"/>
    <w:rsid w:val="008D3CA0"/>
    <w:rsid w:val="008D3F73"/>
    <w:rsid w:val="008D447F"/>
    <w:rsid w:val="008D44F9"/>
    <w:rsid w:val="008D5542"/>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041"/>
    <w:rsid w:val="008F2E34"/>
    <w:rsid w:val="008F2E41"/>
    <w:rsid w:val="008F33AA"/>
    <w:rsid w:val="008F38FD"/>
    <w:rsid w:val="008F3FB2"/>
    <w:rsid w:val="008F455D"/>
    <w:rsid w:val="008F4EFB"/>
    <w:rsid w:val="008F4F40"/>
    <w:rsid w:val="008F532F"/>
    <w:rsid w:val="008F57B2"/>
    <w:rsid w:val="008F5D5A"/>
    <w:rsid w:val="008F5EA6"/>
    <w:rsid w:val="008F6101"/>
    <w:rsid w:val="008F6897"/>
    <w:rsid w:val="008F6999"/>
    <w:rsid w:val="008F7639"/>
    <w:rsid w:val="008F77B5"/>
    <w:rsid w:val="008F796A"/>
    <w:rsid w:val="008F7A5B"/>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178"/>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5C08"/>
    <w:rsid w:val="009460F0"/>
    <w:rsid w:val="009463A1"/>
    <w:rsid w:val="009468EE"/>
    <w:rsid w:val="00946954"/>
    <w:rsid w:val="009470D1"/>
    <w:rsid w:val="00947171"/>
    <w:rsid w:val="0094749A"/>
    <w:rsid w:val="00947CE3"/>
    <w:rsid w:val="0095051D"/>
    <w:rsid w:val="00950813"/>
    <w:rsid w:val="009508A3"/>
    <w:rsid w:val="00950C88"/>
    <w:rsid w:val="00950D14"/>
    <w:rsid w:val="0095192B"/>
    <w:rsid w:val="009526C6"/>
    <w:rsid w:val="00952760"/>
    <w:rsid w:val="00952B87"/>
    <w:rsid w:val="009536E5"/>
    <w:rsid w:val="00953893"/>
    <w:rsid w:val="00953B0C"/>
    <w:rsid w:val="00953D62"/>
    <w:rsid w:val="00953DE7"/>
    <w:rsid w:val="00953EA9"/>
    <w:rsid w:val="00954F65"/>
    <w:rsid w:val="00956260"/>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28B5"/>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437"/>
    <w:rsid w:val="00970500"/>
    <w:rsid w:val="00970BDC"/>
    <w:rsid w:val="00970CE1"/>
    <w:rsid w:val="00970ED3"/>
    <w:rsid w:val="0097108E"/>
    <w:rsid w:val="00971090"/>
    <w:rsid w:val="0097194B"/>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A"/>
    <w:rsid w:val="009770AF"/>
    <w:rsid w:val="00977317"/>
    <w:rsid w:val="00977569"/>
    <w:rsid w:val="00980BA9"/>
    <w:rsid w:val="00980BE4"/>
    <w:rsid w:val="00980BF8"/>
    <w:rsid w:val="00981596"/>
    <w:rsid w:val="009818F6"/>
    <w:rsid w:val="00981B90"/>
    <w:rsid w:val="00981D0D"/>
    <w:rsid w:val="0098211B"/>
    <w:rsid w:val="00982A84"/>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CC3"/>
    <w:rsid w:val="00992EE5"/>
    <w:rsid w:val="00993E0F"/>
    <w:rsid w:val="00993E14"/>
    <w:rsid w:val="00995613"/>
    <w:rsid w:val="009960E9"/>
    <w:rsid w:val="009964AB"/>
    <w:rsid w:val="009967C8"/>
    <w:rsid w:val="00996B86"/>
    <w:rsid w:val="0099731F"/>
    <w:rsid w:val="0099797E"/>
    <w:rsid w:val="00997D92"/>
    <w:rsid w:val="00997DB8"/>
    <w:rsid w:val="009A0750"/>
    <w:rsid w:val="009A0A5D"/>
    <w:rsid w:val="009A1BBF"/>
    <w:rsid w:val="009A1D62"/>
    <w:rsid w:val="009A2366"/>
    <w:rsid w:val="009A3970"/>
    <w:rsid w:val="009A3C45"/>
    <w:rsid w:val="009A4651"/>
    <w:rsid w:val="009A49A2"/>
    <w:rsid w:val="009A4D02"/>
    <w:rsid w:val="009A4F13"/>
    <w:rsid w:val="009A5C99"/>
    <w:rsid w:val="009A5F2D"/>
    <w:rsid w:val="009A635C"/>
    <w:rsid w:val="009A6DE2"/>
    <w:rsid w:val="009A7566"/>
    <w:rsid w:val="009A773F"/>
    <w:rsid w:val="009A790A"/>
    <w:rsid w:val="009B0165"/>
    <w:rsid w:val="009B0682"/>
    <w:rsid w:val="009B075D"/>
    <w:rsid w:val="009B08CA"/>
    <w:rsid w:val="009B15FC"/>
    <w:rsid w:val="009B16F3"/>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A2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1D8A"/>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BA5"/>
    <w:rsid w:val="009F0EEE"/>
    <w:rsid w:val="009F160C"/>
    <w:rsid w:val="009F1E72"/>
    <w:rsid w:val="009F230A"/>
    <w:rsid w:val="009F35AB"/>
    <w:rsid w:val="009F3D58"/>
    <w:rsid w:val="009F40A0"/>
    <w:rsid w:val="009F4335"/>
    <w:rsid w:val="009F48F8"/>
    <w:rsid w:val="009F5CC2"/>
    <w:rsid w:val="009F603A"/>
    <w:rsid w:val="009F6649"/>
    <w:rsid w:val="009F6E19"/>
    <w:rsid w:val="009F7216"/>
    <w:rsid w:val="009F73FF"/>
    <w:rsid w:val="009F7497"/>
    <w:rsid w:val="00A0014B"/>
    <w:rsid w:val="00A00386"/>
    <w:rsid w:val="00A00DD6"/>
    <w:rsid w:val="00A00E73"/>
    <w:rsid w:val="00A00EDF"/>
    <w:rsid w:val="00A0257F"/>
    <w:rsid w:val="00A02615"/>
    <w:rsid w:val="00A027AF"/>
    <w:rsid w:val="00A027F0"/>
    <w:rsid w:val="00A02815"/>
    <w:rsid w:val="00A0285A"/>
    <w:rsid w:val="00A03521"/>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3054"/>
    <w:rsid w:val="00A3335F"/>
    <w:rsid w:val="00A34B54"/>
    <w:rsid w:val="00A34C97"/>
    <w:rsid w:val="00A35510"/>
    <w:rsid w:val="00A3606F"/>
    <w:rsid w:val="00A3645E"/>
    <w:rsid w:val="00A364F4"/>
    <w:rsid w:val="00A36FC4"/>
    <w:rsid w:val="00A37352"/>
    <w:rsid w:val="00A40804"/>
    <w:rsid w:val="00A40810"/>
    <w:rsid w:val="00A40A6D"/>
    <w:rsid w:val="00A40C2C"/>
    <w:rsid w:val="00A41346"/>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3E50"/>
    <w:rsid w:val="00A54576"/>
    <w:rsid w:val="00A549A0"/>
    <w:rsid w:val="00A54A27"/>
    <w:rsid w:val="00A54BEC"/>
    <w:rsid w:val="00A5543D"/>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47F"/>
    <w:rsid w:val="00A63EAA"/>
    <w:rsid w:val="00A6428E"/>
    <w:rsid w:val="00A650FA"/>
    <w:rsid w:val="00A65767"/>
    <w:rsid w:val="00A65A23"/>
    <w:rsid w:val="00A65BBD"/>
    <w:rsid w:val="00A66259"/>
    <w:rsid w:val="00A66AFB"/>
    <w:rsid w:val="00A66C74"/>
    <w:rsid w:val="00A67186"/>
    <w:rsid w:val="00A67219"/>
    <w:rsid w:val="00A67470"/>
    <w:rsid w:val="00A6754A"/>
    <w:rsid w:val="00A67790"/>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2D9"/>
    <w:rsid w:val="00A7364B"/>
    <w:rsid w:val="00A7399B"/>
    <w:rsid w:val="00A73ADE"/>
    <w:rsid w:val="00A73C49"/>
    <w:rsid w:val="00A73CC6"/>
    <w:rsid w:val="00A745F2"/>
    <w:rsid w:val="00A74914"/>
    <w:rsid w:val="00A74AF7"/>
    <w:rsid w:val="00A7504B"/>
    <w:rsid w:val="00A75222"/>
    <w:rsid w:val="00A75383"/>
    <w:rsid w:val="00A75726"/>
    <w:rsid w:val="00A76035"/>
    <w:rsid w:val="00A764F1"/>
    <w:rsid w:val="00A765C8"/>
    <w:rsid w:val="00A767BB"/>
    <w:rsid w:val="00A77227"/>
    <w:rsid w:val="00A77CCD"/>
    <w:rsid w:val="00A811E8"/>
    <w:rsid w:val="00A8127F"/>
    <w:rsid w:val="00A81521"/>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C6F"/>
    <w:rsid w:val="00AB6F4A"/>
    <w:rsid w:val="00AB75C1"/>
    <w:rsid w:val="00AC033F"/>
    <w:rsid w:val="00AC0E93"/>
    <w:rsid w:val="00AC1638"/>
    <w:rsid w:val="00AC1807"/>
    <w:rsid w:val="00AC1D9E"/>
    <w:rsid w:val="00AC2159"/>
    <w:rsid w:val="00AC2357"/>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71"/>
    <w:rsid w:val="00AC7E61"/>
    <w:rsid w:val="00AD032F"/>
    <w:rsid w:val="00AD1B8F"/>
    <w:rsid w:val="00AD1D03"/>
    <w:rsid w:val="00AD247B"/>
    <w:rsid w:val="00AD2723"/>
    <w:rsid w:val="00AD2DF4"/>
    <w:rsid w:val="00AD3125"/>
    <w:rsid w:val="00AD4438"/>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F0336"/>
    <w:rsid w:val="00AF08E1"/>
    <w:rsid w:val="00AF095B"/>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AA3"/>
    <w:rsid w:val="00B00CD4"/>
    <w:rsid w:val="00B01117"/>
    <w:rsid w:val="00B01816"/>
    <w:rsid w:val="00B01C49"/>
    <w:rsid w:val="00B01E6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1763D"/>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209"/>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52AE"/>
    <w:rsid w:val="00B35B97"/>
    <w:rsid w:val="00B35BA1"/>
    <w:rsid w:val="00B35BE7"/>
    <w:rsid w:val="00B35C4C"/>
    <w:rsid w:val="00B360DF"/>
    <w:rsid w:val="00B3690B"/>
    <w:rsid w:val="00B36AB7"/>
    <w:rsid w:val="00B379E7"/>
    <w:rsid w:val="00B37CAA"/>
    <w:rsid w:val="00B37E7C"/>
    <w:rsid w:val="00B409AF"/>
    <w:rsid w:val="00B410FD"/>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AA9"/>
    <w:rsid w:val="00B56138"/>
    <w:rsid w:val="00B57C8E"/>
    <w:rsid w:val="00B57FD5"/>
    <w:rsid w:val="00B6022D"/>
    <w:rsid w:val="00B60BA3"/>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1D"/>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531"/>
    <w:rsid w:val="00B806A3"/>
    <w:rsid w:val="00B80FF5"/>
    <w:rsid w:val="00B81794"/>
    <w:rsid w:val="00B82CB2"/>
    <w:rsid w:val="00B82F31"/>
    <w:rsid w:val="00B83CCD"/>
    <w:rsid w:val="00B84464"/>
    <w:rsid w:val="00B852B5"/>
    <w:rsid w:val="00B86269"/>
    <w:rsid w:val="00B872BE"/>
    <w:rsid w:val="00B90500"/>
    <w:rsid w:val="00B9055B"/>
    <w:rsid w:val="00B90B7A"/>
    <w:rsid w:val="00B913AC"/>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AC"/>
    <w:rsid w:val="00BA0A13"/>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2AF"/>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184F"/>
    <w:rsid w:val="00BC2E2D"/>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6C77"/>
    <w:rsid w:val="00BD7F9F"/>
    <w:rsid w:val="00BE089E"/>
    <w:rsid w:val="00BE15F1"/>
    <w:rsid w:val="00BE172B"/>
    <w:rsid w:val="00BE175F"/>
    <w:rsid w:val="00BE2082"/>
    <w:rsid w:val="00BE22CC"/>
    <w:rsid w:val="00BE22E0"/>
    <w:rsid w:val="00BE2999"/>
    <w:rsid w:val="00BE3323"/>
    <w:rsid w:val="00BE3383"/>
    <w:rsid w:val="00BE3DFC"/>
    <w:rsid w:val="00BE3EBB"/>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544"/>
    <w:rsid w:val="00BF49E1"/>
    <w:rsid w:val="00BF5DEF"/>
    <w:rsid w:val="00BF69EA"/>
    <w:rsid w:val="00BF6BEB"/>
    <w:rsid w:val="00BF6D33"/>
    <w:rsid w:val="00BF747F"/>
    <w:rsid w:val="00C00F79"/>
    <w:rsid w:val="00C0164D"/>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7BA"/>
    <w:rsid w:val="00C15D84"/>
    <w:rsid w:val="00C16023"/>
    <w:rsid w:val="00C175A7"/>
    <w:rsid w:val="00C175EC"/>
    <w:rsid w:val="00C17846"/>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19E"/>
    <w:rsid w:val="00C266D2"/>
    <w:rsid w:val="00C26CA1"/>
    <w:rsid w:val="00C271CD"/>
    <w:rsid w:val="00C27465"/>
    <w:rsid w:val="00C27668"/>
    <w:rsid w:val="00C278D5"/>
    <w:rsid w:val="00C27F21"/>
    <w:rsid w:val="00C30F97"/>
    <w:rsid w:val="00C31031"/>
    <w:rsid w:val="00C3226D"/>
    <w:rsid w:val="00C32323"/>
    <w:rsid w:val="00C327DD"/>
    <w:rsid w:val="00C32E5D"/>
    <w:rsid w:val="00C3302E"/>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31AA"/>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2965"/>
    <w:rsid w:val="00C63FEE"/>
    <w:rsid w:val="00C6441F"/>
    <w:rsid w:val="00C64668"/>
    <w:rsid w:val="00C6466B"/>
    <w:rsid w:val="00C64915"/>
    <w:rsid w:val="00C64D52"/>
    <w:rsid w:val="00C65088"/>
    <w:rsid w:val="00C65181"/>
    <w:rsid w:val="00C65556"/>
    <w:rsid w:val="00C656FA"/>
    <w:rsid w:val="00C662C9"/>
    <w:rsid w:val="00C67146"/>
    <w:rsid w:val="00C6720D"/>
    <w:rsid w:val="00C674AC"/>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154"/>
    <w:rsid w:val="00C80BCE"/>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570"/>
    <w:rsid w:val="00C95B50"/>
    <w:rsid w:val="00C95BCC"/>
    <w:rsid w:val="00C960D3"/>
    <w:rsid w:val="00C96481"/>
    <w:rsid w:val="00C9695D"/>
    <w:rsid w:val="00C970BB"/>
    <w:rsid w:val="00CA007A"/>
    <w:rsid w:val="00CA06AE"/>
    <w:rsid w:val="00CA09C2"/>
    <w:rsid w:val="00CA09E7"/>
    <w:rsid w:val="00CA22CC"/>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377A"/>
    <w:rsid w:val="00CB44D3"/>
    <w:rsid w:val="00CB4775"/>
    <w:rsid w:val="00CB4D9D"/>
    <w:rsid w:val="00CB60D6"/>
    <w:rsid w:val="00CB68E3"/>
    <w:rsid w:val="00CB6A42"/>
    <w:rsid w:val="00CB6C20"/>
    <w:rsid w:val="00CB73B8"/>
    <w:rsid w:val="00CB78BB"/>
    <w:rsid w:val="00CB7B99"/>
    <w:rsid w:val="00CC026C"/>
    <w:rsid w:val="00CC08F5"/>
    <w:rsid w:val="00CC0991"/>
    <w:rsid w:val="00CC1167"/>
    <w:rsid w:val="00CC117D"/>
    <w:rsid w:val="00CC1217"/>
    <w:rsid w:val="00CC1879"/>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226"/>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0AAF"/>
    <w:rsid w:val="00CE11B2"/>
    <w:rsid w:val="00CE138E"/>
    <w:rsid w:val="00CE1BCB"/>
    <w:rsid w:val="00CE1C3F"/>
    <w:rsid w:val="00CE2432"/>
    <w:rsid w:val="00CE2B85"/>
    <w:rsid w:val="00CE2CEF"/>
    <w:rsid w:val="00CE3AA7"/>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D73"/>
    <w:rsid w:val="00D004D9"/>
    <w:rsid w:val="00D0081E"/>
    <w:rsid w:val="00D0088F"/>
    <w:rsid w:val="00D00987"/>
    <w:rsid w:val="00D0115D"/>
    <w:rsid w:val="00D01B92"/>
    <w:rsid w:val="00D03248"/>
    <w:rsid w:val="00D03763"/>
    <w:rsid w:val="00D03913"/>
    <w:rsid w:val="00D03A29"/>
    <w:rsid w:val="00D046DF"/>
    <w:rsid w:val="00D04C72"/>
    <w:rsid w:val="00D0586D"/>
    <w:rsid w:val="00D05E2F"/>
    <w:rsid w:val="00D05F7C"/>
    <w:rsid w:val="00D0622A"/>
    <w:rsid w:val="00D06502"/>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69C"/>
    <w:rsid w:val="00D30CF4"/>
    <w:rsid w:val="00D31226"/>
    <w:rsid w:val="00D31E70"/>
    <w:rsid w:val="00D31FEA"/>
    <w:rsid w:val="00D32150"/>
    <w:rsid w:val="00D3226B"/>
    <w:rsid w:val="00D3265C"/>
    <w:rsid w:val="00D32711"/>
    <w:rsid w:val="00D32E65"/>
    <w:rsid w:val="00D32F25"/>
    <w:rsid w:val="00D3342D"/>
    <w:rsid w:val="00D33802"/>
    <w:rsid w:val="00D33CBC"/>
    <w:rsid w:val="00D33D97"/>
    <w:rsid w:val="00D342C8"/>
    <w:rsid w:val="00D34B7F"/>
    <w:rsid w:val="00D35B60"/>
    <w:rsid w:val="00D35BAA"/>
    <w:rsid w:val="00D360DF"/>
    <w:rsid w:val="00D36127"/>
    <w:rsid w:val="00D37310"/>
    <w:rsid w:val="00D400A9"/>
    <w:rsid w:val="00D405D9"/>
    <w:rsid w:val="00D422F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FF1"/>
    <w:rsid w:val="00D50269"/>
    <w:rsid w:val="00D504AE"/>
    <w:rsid w:val="00D513BC"/>
    <w:rsid w:val="00D51D44"/>
    <w:rsid w:val="00D52539"/>
    <w:rsid w:val="00D5271B"/>
    <w:rsid w:val="00D52997"/>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40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459"/>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020"/>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2D2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8D3"/>
    <w:rsid w:val="00DD0D16"/>
    <w:rsid w:val="00DD167C"/>
    <w:rsid w:val="00DD1943"/>
    <w:rsid w:val="00DD1AA4"/>
    <w:rsid w:val="00DD1BE9"/>
    <w:rsid w:val="00DD3004"/>
    <w:rsid w:val="00DD30A9"/>
    <w:rsid w:val="00DD335A"/>
    <w:rsid w:val="00DD48D9"/>
    <w:rsid w:val="00DD52D7"/>
    <w:rsid w:val="00DD5420"/>
    <w:rsid w:val="00DD5892"/>
    <w:rsid w:val="00DD60AF"/>
    <w:rsid w:val="00DD6B3F"/>
    <w:rsid w:val="00DD6F64"/>
    <w:rsid w:val="00DD73DA"/>
    <w:rsid w:val="00DD779D"/>
    <w:rsid w:val="00DD792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25FB"/>
    <w:rsid w:val="00DF3AB6"/>
    <w:rsid w:val="00DF4450"/>
    <w:rsid w:val="00DF4A0B"/>
    <w:rsid w:val="00DF4C20"/>
    <w:rsid w:val="00DF4C7C"/>
    <w:rsid w:val="00DF4F41"/>
    <w:rsid w:val="00DF4FB4"/>
    <w:rsid w:val="00DF5035"/>
    <w:rsid w:val="00DF539D"/>
    <w:rsid w:val="00DF5633"/>
    <w:rsid w:val="00DF5AD1"/>
    <w:rsid w:val="00DF6058"/>
    <w:rsid w:val="00DF6266"/>
    <w:rsid w:val="00DF6787"/>
    <w:rsid w:val="00DF79C3"/>
    <w:rsid w:val="00DF7C4C"/>
    <w:rsid w:val="00DF7EB3"/>
    <w:rsid w:val="00DF7F06"/>
    <w:rsid w:val="00E00DBE"/>
    <w:rsid w:val="00E01461"/>
    <w:rsid w:val="00E01B92"/>
    <w:rsid w:val="00E02049"/>
    <w:rsid w:val="00E02DFC"/>
    <w:rsid w:val="00E035A8"/>
    <w:rsid w:val="00E035F5"/>
    <w:rsid w:val="00E03990"/>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29E"/>
    <w:rsid w:val="00E14472"/>
    <w:rsid w:val="00E14ACF"/>
    <w:rsid w:val="00E14C45"/>
    <w:rsid w:val="00E1514F"/>
    <w:rsid w:val="00E1538E"/>
    <w:rsid w:val="00E1543D"/>
    <w:rsid w:val="00E15E63"/>
    <w:rsid w:val="00E1637B"/>
    <w:rsid w:val="00E1689F"/>
    <w:rsid w:val="00E16B5C"/>
    <w:rsid w:val="00E16CAC"/>
    <w:rsid w:val="00E1732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999"/>
    <w:rsid w:val="00E44EE4"/>
    <w:rsid w:val="00E4542B"/>
    <w:rsid w:val="00E46961"/>
    <w:rsid w:val="00E46CFC"/>
    <w:rsid w:val="00E476D4"/>
    <w:rsid w:val="00E47725"/>
    <w:rsid w:val="00E5080E"/>
    <w:rsid w:val="00E50C8F"/>
    <w:rsid w:val="00E50CF3"/>
    <w:rsid w:val="00E50D7B"/>
    <w:rsid w:val="00E512AE"/>
    <w:rsid w:val="00E5178B"/>
    <w:rsid w:val="00E517C8"/>
    <w:rsid w:val="00E527E7"/>
    <w:rsid w:val="00E532E4"/>
    <w:rsid w:val="00E538A6"/>
    <w:rsid w:val="00E53BC5"/>
    <w:rsid w:val="00E53C5E"/>
    <w:rsid w:val="00E5417F"/>
    <w:rsid w:val="00E5448C"/>
    <w:rsid w:val="00E5470D"/>
    <w:rsid w:val="00E55055"/>
    <w:rsid w:val="00E553C4"/>
    <w:rsid w:val="00E55450"/>
    <w:rsid w:val="00E56139"/>
    <w:rsid w:val="00E572CA"/>
    <w:rsid w:val="00E5755D"/>
    <w:rsid w:val="00E576CE"/>
    <w:rsid w:val="00E57F7A"/>
    <w:rsid w:val="00E602B8"/>
    <w:rsid w:val="00E60952"/>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5E0B"/>
    <w:rsid w:val="00E66730"/>
    <w:rsid w:val="00E66FC1"/>
    <w:rsid w:val="00E67050"/>
    <w:rsid w:val="00E670C2"/>
    <w:rsid w:val="00E67539"/>
    <w:rsid w:val="00E67647"/>
    <w:rsid w:val="00E702A6"/>
    <w:rsid w:val="00E706D3"/>
    <w:rsid w:val="00E70992"/>
    <w:rsid w:val="00E71170"/>
    <w:rsid w:val="00E7148A"/>
    <w:rsid w:val="00E7153E"/>
    <w:rsid w:val="00E71F1E"/>
    <w:rsid w:val="00E72C3C"/>
    <w:rsid w:val="00E731B1"/>
    <w:rsid w:val="00E73AB7"/>
    <w:rsid w:val="00E73C62"/>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15F"/>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BE0"/>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3FC"/>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32FB"/>
    <w:rsid w:val="00EC3BFA"/>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661E"/>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0DF"/>
    <w:rsid w:val="00F108AA"/>
    <w:rsid w:val="00F108EC"/>
    <w:rsid w:val="00F10921"/>
    <w:rsid w:val="00F10FB5"/>
    <w:rsid w:val="00F11B43"/>
    <w:rsid w:val="00F12289"/>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B"/>
    <w:rsid w:val="00F20E11"/>
    <w:rsid w:val="00F21135"/>
    <w:rsid w:val="00F21864"/>
    <w:rsid w:val="00F21D7B"/>
    <w:rsid w:val="00F223DA"/>
    <w:rsid w:val="00F225C3"/>
    <w:rsid w:val="00F22A04"/>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998"/>
    <w:rsid w:val="00F31B07"/>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5CA3"/>
    <w:rsid w:val="00F368B6"/>
    <w:rsid w:val="00F36A11"/>
    <w:rsid w:val="00F36C90"/>
    <w:rsid w:val="00F36D83"/>
    <w:rsid w:val="00F3776C"/>
    <w:rsid w:val="00F4013A"/>
    <w:rsid w:val="00F40694"/>
    <w:rsid w:val="00F4179C"/>
    <w:rsid w:val="00F421F8"/>
    <w:rsid w:val="00F42A43"/>
    <w:rsid w:val="00F42BC0"/>
    <w:rsid w:val="00F437E7"/>
    <w:rsid w:val="00F43B58"/>
    <w:rsid w:val="00F43FE8"/>
    <w:rsid w:val="00F44CA5"/>
    <w:rsid w:val="00F45965"/>
    <w:rsid w:val="00F45B1C"/>
    <w:rsid w:val="00F463D2"/>
    <w:rsid w:val="00F465A4"/>
    <w:rsid w:val="00F4698E"/>
    <w:rsid w:val="00F471C3"/>
    <w:rsid w:val="00F47E15"/>
    <w:rsid w:val="00F47FDF"/>
    <w:rsid w:val="00F50324"/>
    <w:rsid w:val="00F50F32"/>
    <w:rsid w:val="00F5110D"/>
    <w:rsid w:val="00F51233"/>
    <w:rsid w:val="00F517A3"/>
    <w:rsid w:val="00F517C1"/>
    <w:rsid w:val="00F5187D"/>
    <w:rsid w:val="00F51A57"/>
    <w:rsid w:val="00F522E4"/>
    <w:rsid w:val="00F52796"/>
    <w:rsid w:val="00F52EA7"/>
    <w:rsid w:val="00F53072"/>
    <w:rsid w:val="00F53716"/>
    <w:rsid w:val="00F53867"/>
    <w:rsid w:val="00F53A5A"/>
    <w:rsid w:val="00F53AC1"/>
    <w:rsid w:val="00F54BE6"/>
    <w:rsid w:val="00F550AE"/>
    <w:rsid w:val="00F553CD"/>
    <w:rsid w:val="00F556A3"/>
    <w:rsid w:val="00F55F6C"/>
    <w:rsid w:val="00F561CD"/>
    <w:rsid w:val="00F56228"/>
    <w:rsid w:val="00F56D5C"/>
    <w:rsid w:val="00F571C1"/>
    <w:rsid w:val="00F5757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E3C"/>
    <w:rsid w:val="00F65E8D"/>
    <w:rsid w:val="00F66062"/>
    <w:rsid w:val="00F66838"/>
    <w:rsid w:val="00F66C1A"/>
    <w:rsid w:val="00F66CB9"/>
    <w:rsid w:val="00F66D1A"/>
    <w:rsid w:val="00F66D70"/>
    <w:rsid w:val="00F671F0"/>
    <w:rsid w:val="00F67F1F"/>
    <w:rsid w:val="00F7012E"/>
    <w:rsid w:val="00F70695"/>
    <w:rsid w:val="00F70D7E"/>
    <w:rsid w:val="00F70FBF"/>
    <w:rsid w:val="00F711A2"/>
    <w:rsid w:val="00F711D9"/>
    <w:rsid w:val="00F72155"/>
    <w:rsid w:val="00F734A5"/>
    <w:rsid w:val="00F739C8"/>
    <w:rsid w:val="00F73B26"/>
    <w:rsid w:val="00F73C26"/>
    <w:rsid w:val="00F73F58"/>
    <w:rsid w:val="00F7401C"/>
    <w:rsid w:val="00F74642"/>
    <w:rsid w:val="00F751E1"/>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5EE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21D"/>
    <w:rsid w:val="00F979B7"/>
    <w:rsid w:val="00F97D12"/>
    <w:rsid w:val="00F97E39"/>
    <w:rsid w:val="00FA03E1"/>
    <w:rsid w:val="00FA07B0"/>
    <w:rsid w:val="00FA0AAE"/>
    <w:rsid w:val="00FA0EE9"/>
    <w:rsid w:val="00FA1345"/>
    <w:rsid w:val="00FA1666"/>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3EAA"/>
    <w:rsid w:val="00FC4108"/>
    <w:rsid w:val="00FC433F"/>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7B8"/>
    <w:rsid w:val="00FE08AE"/>
    <w:rsid w:val="00FE0C99"/>
    <w:rsid w:val="00FE11FB"/>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6D62E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C6A6724-4999-4FDA-B3D3-0395FBA4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7611</TotalTime>
  <Pages>3</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989</cp:revision>
  <cp:lastPrinted>2018-04-06T13:41:00Z</cp:lastPrinted>
  <dcterms:created xsi:type="dcterms:W3CDTF">2019-04-01T13:39:00Z</dcterms:created>
  <dcterms:modified xsi:type="dcterms:W3CDTF">2020-04-10T21:09:00Z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